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494CE396" w:rsidR="00E90E49" w:rsidRPr="005075DD"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3546B">
        <w:t>10</w:t>
      </w:r>
      <w:r w:rsidR="005075DD">
        <w:t>4</w:t>
      </w:r>
      <w:r w:rsidR="0083546B">
        <w:t>-e</w:t>
      </w:r>
      <w:r w:rsidRPr="00CE0424">
        <w:tab/>
      </w:r>
      <w:r w:rsidR="006019B9" w:rsidRPr="006019B9">
        <w:rPr>
          <w:sz w:val="32"/>
          <w:szCs w:val="32"/>
        </w:rPr>
        <w:t>R1-2100689</w:t>
      </w:r>
    </w:p>
    <w:p w14:paraId="0CE7B7E6" w14:textId="4A88F95A" w:rsidR="00E90E49" w:rsidRPr="005075DD" w:rsidRDefault="002E1799" w:rsidP="00311702">
      <w:pPr>
        <w:pStyle w:val="3GPPHeader"/>
      </w:pPr>
      <w:r w:rsidRPr="002E1799">
        <w:t>e-Meeting</w:t>
      </w:r>
      <w:r w:rsidR="0083546B">
        <w:t xml:space="preserve">, </w:t>
      </w:r>
      <w:r w:rsidR="005075DD">
        <w:t>January</w:t>
      </w:r>
      <w:r w:rsidR="0083546B">
        <w:t xml:space="preserve"> 2</w:t>
      </w:r>
      <w:r w:rsidR="005075DD">
        <w:t>5</w:t>
      </w:r>
      <w:r w:rsidR="0083546B" w:rsidRPr="0083546B">
        <w:rPr>
          <w:vertAlign w:val="superscript"/>
        </w:rPr>
        <w:t>th</w:t>
      </w:r>
      <w:r w:rsidR="0083546B">
        <w:t xml:space="preserve"> – </w:t>
      </w:r>
      <w:r w:rsidR="005075DD">
        <w:t>February</w:t>
      </w:r>
      <w:r w:rsidR="0083546B">
        <w:t xml:space="preserve"> </w:t>
      </w:r>
      <w:r w:rsidR="005075DD">
        <w:t>5</w:t>
      </w:r>
      <w:r w:rsidR="0083546B" w:rsidRPr="0083546B">
        <w:rPr>
          <w:vertAlign w:val="superscript"/>
        </w:rPr>
        <w:t>th</w:t>
      </w:r>
      <w:r w:rsidR="00DA0A41">
        <w:t>, 202</w:t>
      </w:r>
      <w:r w:rsidR="005075DD">
        <w:t>1</w:t>
      </w:r>
    </w:p>
    <w:p w14:paraId="3086AC07" w14:textId="77777777" w:rsidR="00E90E49" w:rsidRPr="00CE0424" w:rsidRDefault="00E90E49" w:rsidP="00357380">
      <w:pPr>
        <w:pStyle w:val="3GPPHeader"/>
      </w:pPr>
    </w:p>
    <w:p w14:paraId="3982483C" w14:textId="303FA479" w:rsidR="00E90E49" w:rsidRPr="00001369" w:rsidRDefault="00E90E49" w:rsidP="00311702">
      <w:pPr>
        <w:pStyle w:val="3GPPHeader"/>
        <w:rPr>
          <w:sz w:val="22"/>
        </w:rPr>
      </w:pPr>
      <w:r w:rsidRPr="00BC7CE5">
        <w:rPr>
          <w:sz w:val="22"/>
        </w:rPr>
        <w:t>Agenda Item:</w:t>
      </w:r>
      <w:r w:rsidRPr="00BC7CE5">
        <w:rPr>
          <w:sz w:val="22"/>
        </w:rPr>
        <w:tab/>
      </w:r>
      <w:r w:rsidR="00CC770F" w:rsidRPr="006019B9">
        <w:rPr>
          <w:sz w:val="22"/>
        </w:rPr>
        <w:t>8.11.</w:t>
      </w:r>
      <w:r w:rsidR="00001369" w:rsidRPr="006019B9">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36B08F3" w:rsidR="00E90E49" w:rsidRPr="00996A2E" w:rsidRDefault="003D3C45" w:rsidP="00311702">
      <w:pPr>
        <w:pStyle w:val="3GPPHeader"/>
        <w:rPr>
          <w:sz w:val="22"/>
        </w:rPr>
      </w:pPr>
      <w:r w:rsidRPr="00996A2E">
        <w:rPr>
          <w:sz w:val="22"/>
        </w:rPr>
        <w:t>Title:</w:t>
      </w:r>
      <w:r w:rsidR="00E90E49" w:rsidRPr="00996A2E">
        <w:rPr>
          <w:sz w:val="22"/>
        </w:rPr>
        <w:tab/>
      </w:r>
      <w:r w:rsidR="00CC770F" w:rsidRPr="00996A2E">
        <w:rPr>
          <w:sz w:val="22"/>
        </w:rPr>
        <w:t>Remaining e</w:t>
      </w:r>
      <w:r w:rsidR="00DA0A41" w:rsidRPr="00996A2E">
        <w:rPr>
          <w:sz w:val="22"/>
        </w:rPr>
        <w:t>valuation assumptions and methodology for power saving</w:t>
      </w:r>
    </w:p>
    <w:p w14:paraId="2D5672ED" w14:textId="5E2DA7B1" w:rsidR="00E90E49" w:rsidRPr="009B09FE" w:rsidRDefault="00E90E49" w:rsidP="009B09FE">
      <w:pPr>
        <w:pStyle w:val="3GPPHeader"/>
        <w:rPr>
          <w:sz w:val="22"/>
        </w:rPr>
      </w:pPr>
      <w:r w:rsidRPr="00996A2E">
        <w:rPr>
          <w:sz w:val="22"/>
        </w:rPr>
        <w:t>Document for:</w:t>
      </w:r>
      <w:r w:rsidRPr="00996A2E">
        <w:rPr>
          <w:sz w:val="22"/>
        </w:rPr>
        <w:tab/>
        <w:t>Discussion, Decision</w:t>
      </w:r>
      <w:bookmarkStart w:id="0" w:name="_GoBack"/>
      <w:bookmarkEnd w:id="0"/>
    </w:p>
    <w:p w14:paraId="21B4D5D9" w14:textId="4084E54D" w:rsidR="007F0901" w:rsidRPr="00B600DF" w:rsidRDefault="007F0901" w:rsidP="007F0901">
      <w:pPr>
        <w:pStyle w:val="Heading1"/>
      </w:pPr>
      <w:r>
        <w:t>1</w:t>
      </w:r>
      <w:r>
        <w:tab/>
      </w:r>
      <w:r w:rsidRPr="00B600DF">
        <w:t>Introduction</w:t>
      </w:r>
    </w:p>
    <w:p w14:paraId="5F4920CD" w14:textId="60771587" w:rsidR="007F0901" w:rsidRPr="00462951" w:rsidRDefault="007F0901" w:rsidP="007F0901">
      <w:pPr>
        <w:spacing w:before="240"/>
        <w:jc w:val="both"/>
        <w:rPr>
          <w:rFonts w:cs="Arial"/>
        </w:rPr>
      </w:pPr>
      <w:r>
        <w:rPr>
          <w:rFonts w:cs="Arial"/>
        </w:rPr>
        <w:t>During last meeting RAN1#10</w:t>
      </w:r>
      <w:r w:rsidR="0040170C">
        <w:rPr>
          <w:rFonts w:cs="Arial"/>
        </w:rPr>
        <w:t>3</w:t>
      </w:r>
      <w:r>
        <w:rPr>
          <w:rFonts w:cs="Arial"/>
        </w:rPr>
        <w:t xml:space="preserve">-e, </w:t>
      </w:r>
      <w:r w:rsidR="0040170C">
        <w:rPr>
          <w:rFonts w:cs="Arial"/>
        </w:rPr>
        <w:t>most of the aspects related to the evaluation assumption</w:t>
      </w:r>
      <w:r w:rsidR="00CB6BA3">
        <w:rPr>
          <w:rFonts w:cs="Arial"/>
        </w:rPr>
        <w:t>s and methodology for power saving UEs</w:t>
      </w:r>
      <w:r w:rsidR="0040170C">
        <w:rPr>
          <w:rFonts w:cs="Arial"/>
        </w:rPr>
        <w:t xml:space="preserve"> were agreed. However, </w:t>
      </w:r>
      <w:r w:rsidR="00CB6BA3">
        <w:rPr>
          <w:rFonts w:cs="Arial"/>
        </w:rPr>
        <w:t xml:space="preserve">there are </w:t>
      </w:r>
      <w:r w:rsidR="0040170C">
        <w:rPr>
          <w:rFonts w:cs="Arial"/>
        </w:rPr>
        <w:t xml:space="preserve">some aspects regarding the use case of public safety </w:t>
      </w:r>
      <w:r w:rsidR="00CB6BA3">
        <w:rPr>
          <w:rFonts w:cs="Arial"/>
        </w:rPr>
        <w:t xml:space="preserve">that </w:t>
      </w:r>
      <w:r w:rsidR="0040170C">
        <w:rPr>
          <w:rFonts w:cs="Arial"/>
        </w:rPr>
        <w:t>were</w:t>
      </w:r>
      <w:r w:rsidR="00CB6BA3">
        <w:rPr>
          <w:rFonts w:cs="Arial"/>
        </w:rPr>
        <w:t xml:space="preserve"> discussed but</w:t>
      </w:r>
      <w:r w:rsidR="0040170C">
        <w:rPr>
          <w:rFonts w:cs="Arial"/>
        </w:rPr>
        <w:t xml:space="preserve"> not concluded.</w:t>
      </w:r>
      <w:r>
        <w:rPr>
          <w:rFonts w:cs="Arial"/>
        </w:rPr>
        <w:t xml:space="preserve"> </w:t>
      </w:r>
      <w:r w:rsidR="001D6478">
        <w:rPr>
          <w:rFonts w:cs="Arial"/>
        </w:rPr>
        <w:t>Therefore, in o</w:t>
      </w:r>
      <w:r w:rsidRPr="00462951">
        <w:rPr>
          <w:rFonts w:cs="Arial"/>
        </w:rPr>
        <w:t>ur contribution</w:t>
      </w:r>
      <w:r w:rsidR="001D6478">
        <w:rPr>
          <w:rFonts w:cs="Arial"/>
        </w:rPr>
        <w:t>, we</w:t>
      </w:r>
      <w:r w:rsidRPr="00462951">
        <w:rPr>
          <w:rFonts w:cs="Arial"/>
        </w:rPr>
        <w:t xml:space="preserve"> focus on </w:t>
      </w:r>
      <w:r w:rsidR="00B3659F">
        <w:rPr>
          <w:rFonts w:cs="Arial"/>
        </w:rPr>
        <w:t xml:space="preserve">the </w:t>
      </w:r>
      <w:r w:rsidRPr="00462951">
        <w:rPr>
          <w:rFonts w:cs="Arial"/>
        </w:rPr>
        <w:t xml:space="preserve">remaining details for </w:t>
      </w:r>
      <w:r>
        <w:rPr>
          <w:rFonts w:cs="Arial"/>
        </w:rPr>
        <w:t xml:space="preserve">the reference configuration for </w:t>
      </w:r>
      <w:r w:rsidRPr="00462951">
        <w:rPr>
          <w:rFonts w:cs="Arial"/>
        </w:rPr>
        <w:t>power consumption model</w:t>
      </w:r>
      <w:r>
        <w:rPr>
          <w:rFonts w:cs="Arial"/>
        </w:rPr>
        <w:t xml:space="preserve"> and </w:t>
      </w:r>
      <w:r w:rsidRPr="00462951">
        <w:rPr>
          <w:rFonts w:cs="Arial"/>
        </w:rPr>
        <w:t>remaining evaluation a</w:t>
      </w:r>
      <w:r>
        <w:rPr>
          <w:rFonts w:cs="Arial"/>
        </w:rPr>
        <w:t>s</w:t>
      </w:r>
      <w:r w:rsidRPr="00462951">
        <w:rPr>
          <w:rFonts w:cs="Arial"/>
        </w:rPr>
        <w:t>s</w:t>
      </w:r>
      <w:r>
        <w:rPr>
          <w:rFonts w:cs="Arial"/>
        </w:rPr>
        <w:t>umptions</w:t>
      </w:r>
      <w:r w:rsidR="0040170C">
        <w:rPr>
          <w:rFonts w:cs="Arial"/>
        </w:rPr>
        <w:t>, i.e., t</w:t>
      </w:r>
      <w:r w:rsidRPr="00462951">
        <w:rPr>
          <w:rFonts w:cs="Arial"/>
        </w:rPr>
        <w:t>raffic models</w:t>
      </w:r>
      <w:r w:rsidR="0040170C">
        <w:rPr>
          <w:rFonts w:cs="Arial"/>
        </w:rPr>
        <w:t>,</w:t>
      </w:r>
      <w:r w:rsidR="00B3659F">
        <w:rPr>
          <w:rFonts w:cs="Arial"/>
        </w:rPr>
        <w:t xml:space="preserve"> </w:t>
      </w:r>
      <w:r w:rsidR="0040170C">
        <w:rPr>
          <w:rFonts w:cs="Arial"/>
        </w:rPr>
        <w:t xml:space="preserve">which are related to </w:t>
      </w:r>
      <w:r w:rsidR="00B3659F">
        <w:rPr>
          <w:rFonts w:cs="Arial"/>
        </w:rPr>
        <w:t>the public safety use case</w:t>
      </w:r>
      <w:r w:rsidRPr="00462951">
        <w:rPr>
          <w:rFonts w:cs="Arial"/>
        </w:rPr>
        <w:t>.</w:t>
      </w:r>
    </w:p>
    <w:p w14:paraId="137C4F63" w14:textId="6851D37D" w:rsidR="007F0901" w:rsidRPr="00B3659F" w:rsidRDefault="007F0901" w:rsidP="007F0901">
      <w:pPr>
        <w:pStyle w:val="Heading1"/>
      </w:pPr>
      <w:r>
        <w:t>2</w:t>
      </w:r>
      <w:r>
        <w:tab/>
        <w:t>Reference power consumption model</w:t>
      </w:r>
      <w:r w:rsidR="00B3659F">
        <w:t xml:space="preserve"> for public safety</w:t>
      </w:r>
      <w:r w:rsidR="0044541C">
        <w:t xml:space="preserve"> use cases</w:t>
      </w:r>
    </w:p>
    <w:p w14:paraId="22FE468F" w14:textId="28BE64E0" w:rsidR="007F0901" w:rsidRPr="000014F6" w:rsidRDefault="007F0901" w:rsidP="007F0901">
      <w:pPr>
        <w:jc w:val="both"/>
        <w:rPr>
          <w:rFonts w:cs="Arial"/>
        </w:rPr>
      </w:pPr>
      <w:r w:rsidRPr="006241B1">
        <w:rPr>
          <w:rFonts w:cs="Arial"/>
          <w:noProof/>
        </w:rPr>
        <mc:AlternateContent>
          <mc:Choice Requires="wps">
            <w:drawing>
              <wp:anchor distT="45720" distB="45720" distL="114300" distR="114300" simplePos="0" relativeHeight="251658240" behindDoc="0" locked="0" layoutInCell="1" allowOverlap="1" wp14:anchorId="3792E86C" wp14:editId="19EB57E5">
                <wp:simplePos x="0" y="0"/>
                <wp:positionH relativeFrom="margin">
                  <wp:posOffset>5715</wp:posOffset>
                </wp:positionH>
                <wp:positionV relativeFrom="paragraph">
                  <wp:posOffset>541655</wp:posOffset>
                </wp:positionV>
                <wp:extent cx="6096000" cy="1404620"/>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DC74CBD" w14:textId="77777777" w:rsidR="001D6478" w:rsidRPr="00F75B9F" w:rsidRDefault="001D6478" w:rsidP="007F0901">
                            <w:pPr>
                              <w:rPr>
                                <w:lang w:eastAsia="x-none"/>
                              </w:rPr>
                            </w:pPr>
                            <w:r w:rsidRPr="00F75B9F">
                              <w:rPr>
                                <w:highlight w:val="green"/>
                                <w:lang w:eastAsia="x-none"/>
                              </w:rPr>
                              <w:t>Agreements:</w:t>
                            </w:r>
                          </w:p>
                          <w:p w14:paraId="11D7E7F9" w14:textId="77777777" w:rsidR="001D6478" w:rsidRPr="00F75B9F" w:rsidRDefault="001D6478" w:rsidP="007F0901">
                            <w:pPr>
                              <w:pStyle w:val="xxxmsolistparagraph"/>
                              <w:numPr>
                                <w:ilvl w:val="0"/>
                                <w:numId w:val="31"/>
                              </w:numPr>
                              <w:autoSpaceDE w:val="0"/>
                              <w:autoSpaceDN w:val="0"/>
                              <w:rPr>
                                <w:rFonts w:eastAsia="Gulim"/>
                                <w:sz w:val="22"/>
                                <w:szCs w:val="22"/>
                                <w:lang w:eastAsia="ko-KR"/>
                              </w:rPr>
                            </w:pPr>
                            <w:r w:rsidRPr="00F75B9F">
                              <w:rPr>
                                <w:rFonts w:eastAsia="Gulim"/>
                                <w:sz w:val="22"/>
                                <w:szCs w:val="22"/>
                                <w:lang w:eastAsia="ko-KR"/>
                              </w:rPr>
                              <w:t>For reference configuration for power consumption model,</w:t>
                            </w:r>
                          </w:p>
                          <w:p w14:paraId="22EAF1EF"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 xml:space="preserve">14 SL symbols in a slot (including AGC and TX-RX switching period) </w:t>
                            </w:r>
                          </w:p>
                          <w:p w14:paraId="2A501353"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SL sub-carrier spacing (SCS)</w:t>
                            </w:r>
                          </w:p>
                          <w:p w14:paraId="5D022527" w14:textId="77777777" w:rsidR="001D6478" w:rsidRPr="00F75B9F" w:rsidRDefault="001D6478" w:rsidP="007F0901">
                            <w:pPr>
                              <w:pStyle w:val="xxxmsolistparagraph"/>
                              <w:numPr>
                                <w:ilvl w:val="1"/>
                                <w:numId w:val="32"/>
                              </w:numPr>
                              <w:autoSpaceDE w:val="0"/>
                              <w:autoSpaceDN w:val="0"/>
                              <w:rPr>
                                <w:rFonts w:eastAsia="Gulim"/>
                                <w:sz w:val="22"/>
                                <w:szCs w:val="22"/>
                                <w:lang w:eastAsia="ko-KR"/>
                              </w:rPr>
                            </w:pPr>
                            <w:r w:rsidRPr="00F75B9F">
                              <w:rPr>
                                <w:rFonts w:eastAsia="Gulim"/>
                                <w:sz w:val="22"/>
                                <w:szCs w:val="22"/>
                                <w:lang w:eastAsia="ko-KR"/>
                              </w:rPr>
                              <w:t>30 kHz SCS for FR1</w:t>
                            </w:r>
                          </w:p>
                          <w:p w14:paraId="36582661"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SL BWP size</w:t>
                            </w:r>
                          </w:p>
                          <w:p w14:paraId="6EC52F94" w14:textId="77777777" w:rsidR="001D6478" w:rsidRPr="00F75B9F" w:rsidRDefault="001D6478" w:rsidP="007F0901">
                            <w:pPr>
                              <w:pStyle w:val="xxxmsolistparagraph"/>
                              <w:numPr>
                                <w:ilvl w:val="1"/>
                                <w:numId w:val="32"/>
                              </w:numPr>
                              <w:autoSpaceDE w:val="0"/>
                              <w:autoSpaceDN w:val="0"/>
                              <w:rPr>
                                <w:rFonts w:eastAsia="Gulim"/>
                                <w:sz w:val="22"/>
                                <w:szCs w:val="22"/>
                                <w:lang w:eastAsia="ko-KR"/>
                              </w:rPr>
                            </w:pPr>
                            <w:r w:rsidRPr="00F75B9F">
                              <w:rPr>
                                <w:rFonts w:eastAsia="Gulim"/>
                                <w:sz w:val="22"/>
                                <w:szCs w:val="22"/>
                                <w:lang w:eastAsia="ko-KR"/>
                              </w:rPr>
                              <w:t>100 MHz for FR1</w:t>
                            </w:r>
                          </w:p>
                          <w:p w14:paraId="1DBF2087"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2 OFDM symbols for PSCCH (excluding AGC symbol)</w:t>
                            </w:r>
                          </w:p>
                          <w:p w14:paraId="484F93EA"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TX antenna port (AP)</w:t>
                            </w:r>
                          </w:p>
                          <w:p w14:paraId="2FEA4CAE" w14:textId="77777777" w:rsidR="001D6478" w:rsidRPr="00F75B9F" w:rsidRDefault="001D6478" w:rsidP="007F0901">
                            <w:pPr>
                              <w:pStyle w:val="xxxmsolistparagraph"/>
                              <w:numPr>
                                <w:ilvl w:val="1"/>
                                <w:numId w:val="32"/>
                              </w:numPr>
                              <w:autoSpaceDE w:val="0"/>
                              <w:autoSpaceDN w:val="0"/>
                              <w:rPr>
                                <w:rFonts w:eastAsia="Gulim"/>
                                <w:sz w:val="22"/>
                                <w:szCs w:val="22"/>
                                <w:lang w:eastAsia="ko-KR"/>
                              </w:rPr>
                            </w:pPr>
                            <w:r w:rsidRPr="00F75B9F">
                              <w:rPr>
                                <w:rFonts w:eastAsia="Gulim"/>
                                <w:sz w:val="22"/>
                                <w:szCs w:val="22"/>
                                <w:lang w:eastAsia="ko-KR"/>
                              </w:rPr>
                              <w:t>1 TX AP for FR1</w:t>
                            </w:r>
                          </w:p>
                          <w:p w14:paraId="4A8C6C6D"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RX AP</w:t>
                            </w:r>
                          </w:p>
                          <w:p w14:paraId="08287ACD" w14:textId="77777777" w:rsidR="001D6478" w:rsidRPr="00F75B9F" w:rsidRDefault="001D6478" w:rsidP="007F0901">
                            <w:pPr>
                              <w:pStyle w:val="xxxmsolistparagraph"/>
                              <w:numPr>
                                <w:ilvl w:val="1"/>
                                <w:numId w:val="32"/>
                              </w:numPr>
                              <w:autoSpaceDE w:val="0"/>
                              <w:autoSpaceDN w:val="0"/>
                              <w:rPr>
                                <w:rFonts w:eastAsia="Gulim"/>
                                <w:sz w:val="22"/>
                                <w:szCs w:val="22"/>
                                <w:lang w:eastAsia="ko-KR"/>
                              </w:rPr>
                            </w:pPr>
                            <w:r w:rsidRPr="00F75B9F">
                              <w:rPr>
                                <w:rFonts w:eastAsia="Gulim"/>
                                <w:sz w:val="22"/>
                                <w:szCs w:val="22"/>
                                <w:lang w:eastAsia="ko-KR"/>
                              </w:rPr>
                              <w:t>4 RX APs for FR1</w:t>
                            </w:r>
                          </w:p>
                          <w:p w14:paraId="13FBBEDA"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TX power of {0 dBm, 23 dBm} for FR1 </w:t>
                            </w:r>
                          </w:p>
                          <w:p w14:paraId="3BD56366" w14:textId="77777777" w:rsidR="001D6478" w:rsidRPr="00F75B9F" w:rsidRDefault="001D6478" w:rsidP="007F0901">
                            <w:pPr>
                              <w:pStyle w:val="xxxmsolistparagraph"/>
                              <w:numPr>
                                <w:ilvl w:val="0"/>
                                <w:numId w:val="31"/>
                              </w:numPr>
                              <w:autoSpaceDE w:val="0"/>
                              <w:autoSpaceDN w:val="0"/>
                              <w:rPr>
                                <w:rFonts w:eastAsia="Gulim"/>
                                <w:sz w:val="22"/>
                                <w:szCs w:val="22"/>
                                <w:lang w:eastAsia="ko-KR"/>
                              </w:rPr>
                            </w:pPr>
                            <w:r w:rsidRPr="00F75B9F">
                              <w:rPr>
                                <w:rFonts w:eastAsia="Gulim"/>
                                <w:sz w:val="22"/>
                                <w:szCs w:val="22"/>
                                <w:lang w:eastAsia="ko-KR"/>
                              </w:rPr>
                              <w:t>Note that FR2 is not precluded as an optional/additional reference configuration, and companies are encouraged to provide power consumption model for FR2.</w:t>
                            </w:r>
                          </w:p>
                          <w:p w14:paraId="04530E5C" w14:textId="77777777" w:rsidR="001D6478" w:rsidRPr="00F96F4F" w:rsidRDefault="001D6478" w:rsidP="007F0901">
                            <w:pPr>
                              <w:pStyle w:val="xxxmsolistparagraph"/>
                              <w:numPr>
                                <w:ilvl w:val="0"/>
                                <w:numId w:val="31"/>
                              </w:numPr>
                              <w:autoSpaceDE w:val="0"/>
                              <w:autoSpaceDN w:val="0"/>
                              <w:rPr>
                                <w:rFonts w:eastAsia="Gulim"/>
                                <w:sz w:val="22"/>
                                <w:szCs w:val="22"/>
                                <w:highlight w:val="yellow"/>
                                <w:lang w:eastAsia="ko-KR"/>
                              </w:rPr>
                            </w:pPr>
                            <w:r w:rsidRPr="00F96F4F">
                              <w:rPr>
                                <w:rFonts w:eastAsia="Gulim"/>
                                <w:sz w:val="22"/>
                                <w:szCs w:val="22"/>
                                <w:highlight w:val="yellow"/>
                                <w:lang w:eastAsia="ko-KR"/>
                              </w:rPr>
                              <w:t>Note that 15 kHz SCS is not precluded as an optional/additional reference configuration, and companies are encouraged to provide power consumption model for 15 kHz SCS.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792E86C" id="_x0000_t202" coordsize="21600,21600" o:spt="202" path="m,l,21600r21600,l21600,xe">
                <v:stroke joinstyle="miter"/>
                <v:path gradientshapeok="t" o:connecttype="rect"/>
              </v:shapetype>
              <v:shape id="Text Box 2" o:spid="_x0000_s1026" type="#_x0000_t202" style="position:absolute;left:0;text-align:left;margin-left:.45pt;margin-top:42.65pt;width:480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RPKAIAAEcEAAAOAAAAZHJzL2Uyb0RvYy54bWysU9tu2zAMfR+wfxD0vtgOkrQx4hRdugwD&#10;um5Auw+gZTkWptskJXb29aPkNM067GWYHgRJpA4PD8nVzaAkOXDnhdEVLSY5JVwz0wi9q+i3p+27&#10;a0p8AN2ANJpX9Mg9vVm/fbPqbcmnpjOy4Y4giPZlbyvahWDLLPOs4wr8xFiu0dgapyDg1e2yxkGP&#10;6Epm0zxfZL1xjXWGce/x9W400nXCb1vOwpe29TwQWVHkFtLu0l7HPVuvoNw5sJ1gJxrwDywUCI1B&#10;z1B3EIDsnfgDSgnmjDdtmDCjMtO2gvGUA2ZT5K+yeezA8pQLiuPtWSb//2DZw+GrI6Kp6LS4okSD&#10;wiI98SGQ92Yg06hPb32Jbo8WHcOAz1jnlKu394Z990SbTQd6x2+dM33HoUF+RfyZXXwdcXwEqfvP&#10;psEwsA8mAQ2tU1E8lIMgOtbpeK5NpMLwcZEvF3mOJoa2YpbPFtNUvQzK5+/W+fCRG0XioaIOi5/g&#10;4XDvQ6QD5bNLjOaNFM1WSJkubldvpCMHwEbZppUyeOUmNekrupxP56MCf4VAqpHtGPW3SEoE7Hgp&#10;VEWvz05QRt0+6AY/QBlAyPGMlKU+CRm1G1UMQz2gY1S3Ns0RJXVm7GycRDx0xv2kpMeurqj/sQfH&#10;KZGfNJZlWcxmcQzSZTa/Qg2Ju7TUlxbQDKEqGigZj5uQRicJZm+xfFuRhH1hcuKK3Zr0Pk1WHIfL&#10;e/J6mf/1LwAAAP//AwBQSwMEFAAGAAgAAAAhAIPC5tHaAAAABwEAAA8AAABkcnMvZG93bnJldi54&#10;bWxMjs1OwzAQhO9IvIO1SFwqakOUqA3ZVFCpJ04N5e7GSxIRr4PttunbY05wnB/NfNVmtqM4kw+D&#10;Y4THpQJB3DozcIdweN89rECEqNno0TEhXCnApr69qXRp3IX3dG5iJ9IIh1Ij9DFOpZSh7cnqsHQT&#10;cco+nbc6Juk7aby+pHE7yielCmn1wOmh1xNte2q/mpNFKL6bbPH2YRa8v+5efWtzsz3kiPd388sz&#10;iEhz/CvDL35ChzoxHd2JTRAjwjr1EFZ5BiKl60Il44iQqSIHWVfyP3/9AwAA//8DAFBLAQItABQA&#10;BgAIAAAAIQC2gziS/gAAAOEBAAATAAAAAAAAAAAAAAAAAAAAAABbQ29udGVudF9UeXBlc10ueG1s&#10;UEsBAi0AFAAGAAgAAAAhADj9If/WAAAAlAEAAAsAAAAAAAAAAAAAAAAALwEAAF9yZWxzLy5yZWxz&#10;UEsBAi0AFAAGAAgAAAAhAFrEZE8oAgAARwQAAA4AAAAAAAAAAAAAAAAALgIAAGRycy9lMm9Eb2Mu&#10;eG1sUEsBAi0AFAAGAAgAAAAhAIPC5tHaAAAABwEAAA8AAAAAAAAAAAAAAAAAggQAAGRycy9kb3du&#10;cmV2LnhtbFBLBQYAAAAABAAEAPMAAACJBQAAAAA=&#10;">
                <v:textbox style="mso-fit-shape-to-text:t">
                  <w:txbxContent>
                    <w:p w14:paraId="6DC74CBD" w14:textId="77777777" w:rsidR="001D6478" w:rsidRPr="00F75B9F" w:rsidRDefault="001D6478" w:rsidP="007F0901">
                      <w:pPr>
                        <w:rPr>
                          <w:lang w:eastAsia="x-none"/>
                        </w:rPr>
                      </w:pPr>
                      <w:r w:rsidRPr="00F75B9F">
                        <w:rPr>
                          <w:highlight w:val="green"/>
                          <w:lang w:eastAsia="x-none"/>
                        </w:rPr>
                        <w:t>Agreements:</w:t>
                      </w:r>
                    </w:p>
                    <w:p w14:paraId="11D7E7F9" w14:textId="77777777" w:rsidR="001D6478" w:rsidRPr="00F75B9F" w:rsidRDefault="001D6478" w:rsidP="007F0901">
                      <w:pPr>
                        <w:pStyle w:val="xxxmsolistparagraph"/>
                        <w:numPr>
                          <w:ilvl w:val="0"/>
                          <w:numId w:val="31"/>
                        </w:numPr>
                        <w:autoSpaceDE w:val="0"/>
                        <w:autoSpaceDN w:val="0"/>
                        <w:rPr>
                          <w:rFonts w:eastAsia="Gulim"/>
                          <w:sz w:val="22"/>
                          <w:szCs w:val="22"/>
                          <w:lang w:eastAsia="ko-KR"/>
                        </w:rPr>
                      </w:pPr>
                      <w:r w:rsidRPr="00F75B9F">
                        <w:rPr>
                          <w:rFonts w:eastAsia="Gulim"/>
                          <w:sz w:val="22"/>
                          <w:szCs w:val="22"/>
                          <w:lang w:eastAsia="ko-KR"/>
                        </w:rPr>
                        <w:t>For reference configuration for power consumption model,</w:t>
                      </w:r>
                    </w:p>
                    <w:p w14:paraId="22EAF1EF"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 xml:space="preserve">14 SL symbols in a slot (including AGC and TX-RX switching period) </w:t>
                      </w:r>
                    </w:p>
                    <w:p w14:paraId="2A501353"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SL sub-carrier spacing (SCS)</w:t>
                      </w:r>
                    </w:p>
                    <w:p w14:paraId="5D022527" w14:textId="77777777" w:rsidR="001D6478" w:rsidRPr="00F75B9F" w:rsidRDefault="001D6478" w:rsidP="007F0901">
                      <w:pPr>
                        <w:pStyle w:val="xxxmsolistparagraph"/>
                        <w:numPr>
                          <w:ilvl w:val="1"/>
                          <w:numId w:val="32"/>
                        </w:numPr>
                        <w:autoSpaceDE w:val="0"/>
                        <w:autoSpaceDN w:val="0"/>
                        <w:rPr>
                          <w:rFonts w:eastAsia="Gulim"/>
                          <w:sz w:val="22"/>
                          <w:szCs w:val="22"/>
                          <w:lang w:eastAsia="ko-KR"/>
                        </w:rPr>
                      </w:pPr>
                      <w:r w:rsidRPr="00F75B9F">
                        <w:rPr>
                          <w:rFonts w:eastAsia="Gulim"/>
                          <w:sz w:val="22"/>
                          <w:szCs w:val="22"/>
                          <w:lang w:eastAsia="ko-KR"/>
                        </w:rPr>
                        <w:t>30 kHz SCS for FR1</w:t>
                      </w:r>
                    </w:p>
                    <w:p w14:paraId="36582661"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SL BWP size</w:t>
                      </w:r>
                    </w:p>
                    <w:p w14:paraId="6EC52F94" w14:textId="77777777" w:rsidR="001D6478" w:rsidRPr="00F75B9F" w:rsidRDefault="001D6478" w:rsidP="007F0901">
                      <w:pPr>
                        <w:pStyle w:val="xxxmsolistparagraph"/>
                        <w:numPr>
                          <w:ilvl w:val="1"/>
                          <w:numId w:val="32"/>
                        </w:numPr>
                        <w:autoSpaceDE w:val="0"/>
                        <w:autoSpaceDN w:val="0"/>
                        <w:rPr>
                          <w:rFonts w:eastAsia="Gulim"/>
                          <w:sz w:val="22"/>
                          <w:szCs w:val="22"/>
                          <w:lang w:eastAsia="ko-KR"/>
                        </w:rPr>
                      </w:pPr>
                      <w:r w:rsidRPr="00F75B9F">
                        <w:rPr>
                          <w:rFonts w:eastAsia="Gulim"/>
                          <w:sz w:val="22"/>
                          <w:szCs w:val="22"/>
                          <w:lang w:eastAsia="ko-KR"/>
                        </w:rPr>
                        <w:t>100 MHz for FR1</w:t>
                      </w:r>
                    </w:p>
                    <w:p w14:paraId="1DBF2087"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2 OFDM symbols for PSCCH (excluding AGC symbol)</w:t>
                      </w:r>
                    </w:p>
                    <w:p w14:paraId="484F93EA"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TX antenna port (AP)</w:t>
                      </w:r>
                    </w:p>
                    <w:p w14:paraId="2FEA4CAE" w14:textId="77777777" w:rsidR="001D6478" w:rsidRPr="00F75B9F" w:rsidRDefault="001D6478" w:rsidP="007F0901">
                      <w:pPr>
                        <w:pStyle w:val="xxxmsolistparagraph"/>
                        <w:numPr>
                          <w:ilvl w:val="1"/>
                          <w:numId w:val="32"/>
                        </w:numPr>
                        <w:autoSpaceDE w:val="0"/>
                        <w:autoSpaceDN w:val="0"/>
                        <w:rPr>
                          <w:rFonts w:eastAsia="Gulim"/>
                          <w:sz w:val="22"/>
                          <w:szCs w:val="22"/>
                          <w:lang w:eastAsia="ko-KR"/>
                        </w:rPr>
                      </w:pPr>
                      <w:r w:rsidRPr="00F75B9F">
                        <w:rPr>
                          <w:rFonts w:eastAsia="Gulim"/>
                          <w:sz w:val="22"/>
                          <w:szCs w:val="22"/>
                          <w:lang w:eastAsia="ko-KR"/>
                        </w:rPr>
                        <w:t>1 TX AP for FR1</w:t>
                      </w:r>
                    </w:p>
                    <w:p w14:paraId="4A8C6C6D"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RX AP</w:t>
                      </w:r>
                    </w:p>
                    <w:p w14:paraId="08287ACD" w14:textId="77777777" w:rsidR="001D6478" w:rsidRPr="00F75B9F" w:rsidRDefault="001D6478" w:rsidP="007F0901">
                      <w:pPr>
                        <w:pStyle w:val="xxxmsolistparagraph"/>
                        <w:numPr>
                          <w:ilvl w:val="1"/>
                          <w:numId w:val="32"/>
                        </w:numPr>
                        <w:autoSpaceDE w:val="0"/>
                        <w:autoSpaceDN w:val="0"/>
                        <w:rPr>
                          <w:rFonts w:eastAsia="Gulim"/>
                          <w:sz w:val="22"/>
                          <w:szCs w:val="22"/>
                          <w:lang w:eastAsia="ko-KR"/>
                        </w:rPr>
                      </w:pPr>
                      <w:r w:rsidRPr="00F75B9F">
                        <w:rPr>
                          <w:rFonts w:eastAsia="Gulim"/>
                          <w:sz w:val="22"/>
                          <w:szCs w:val="22"/>
                          <w:lang w:eastAsia="ko-KR"/>
                        </w:rPr>
                        <w:t>4 RX APs for FR1</w:t>
                      </w:r>
                    </w:p>
                    <w:p w14:paraId="13FBBEDA"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TX power of {0 dBm, 23 dBm} for FR1 </w:t>
                      </w:r>
                    </w:p>
                    <w:p w14:paraId="3BD56366" w14:textId="77777777" w:rsidR="001D6478" w:rsidRPr="00F75B9F" w:rsidRDefault="001D6478" w:rsidP="007F0901">
                      <w:pPr>
                        <w:pStyle w:val="xxxmsolistparagraph"/>
                        <w:numPr>
                          <w:ilvl w:val="0"/>
                          <w:numId w:val="31"/>
                        </w:numPr>
                        <w:autoSpaceDE w:val="0"/>
                        <w:autoSpaceDN w:val="0"/>
                        <w:rPr>
                          <w:rFonts w:eastAsia="Gulim"/>
                          <w:sz w:val="22"/>
                          <w:szCs w:val="22"/>
                          <w:lang w:eastAsia="ko-KR"/>
                        </w:rPr>
                      </w:pPr>
                      <w:r w:rsidRPr="00F75B9F">
                        <w:rPr>
                          <w:rFonts w:eastAsia="Gulim"/>
                          <w:sz w:val="22"/>
                          <w:szCs w:val="22"/>
                          <w:lang w:eastAsia="ko-KR"/>
                        </w:rPr>
                        <w:t>Note that FR2 is not precluded as an optional/additional reference configuration, and companies are encouraged to provide power consumption model for FR2.</w:t>
                      </w:r>
                    </w:p>
                    <w:p w14:paraId="04530E5C" w14:textId="77777777" w:rsidR="001D6478" w:rsidRPr="00F96F4F" w:rsidRDefault="001D6478" w:rsidP="007F0901">
                      <w:pPr>
                        <w:pStyle w:val="xxxmsolistparagraph"/>
                        <w:numPr>
                          <w:ilvl w:val="0"/>
                          <w:numId w:val="31"/>
                        </w:numPr>
                        <w:autoSpaceDE w:val="0"/>
                        <w:autoSpaceDN w:val="0"/>
                        <w:rPr>
                          <w:rFonts w:eastAsia="Gulim"/>
                          <w:sz w:val="22"/>
                          <w:szCs w:val="22"/>
                          <w:highlight w:val="yellow"/>
                          <w:lang w:eastAsia="ko-KR"/>
                        </w:rPr>
                      </w:pPr>
                      <w:r w:rsidRPr="00F96F4F">
                        <w:rPr>
                          <w:rFonts w:eastAsia="Gulim"/>
                          <w:sz w:val="22"/>
                          <w:szCs w:val="22"/>
                          <w:highlight w:val="yellow"/>
                          <w:lang w:eastAsia="ko-KR"/>
                        </w:rPr>
                        <w:t>Note that 15 kHz SCS is not precluded as an optional/additional reference configuration, and companies are encouraged to provide power consumption model for 15 kHz SCS.</w:t>
                      </w:r>
                    </w:p>
                  </w:txbxContent>
                </v:textbox>
                <w10:wrap type="square" anchorx="margin"/>
              </v:shape>
            </w:pict>
          </mc:Fallback>
        </mc:AlternateContent>
      </w:r>
      <w:r w:rsidRPr="000014F6">
        <w:rPr>
          <w:rFonts w:cs="Arial"/>
        </w:rPr>
        <w:t xml:space="preserve">During </w:t>
      </w:r>
      <w:r w:rsidR="0040170C" w:rsidRPr="000014F6">
        <w:rPr>
          <w:rFonts w:cs="Arial"/>
        </w:rPr>
        <w:t>RAN1#102-e</w:t>
      </w:r>
      <w:r w:rsidRPr="000014F6">
        <w:rPr>
          <w:rFonts w:cs="Arial"/>
        </w:rPr>
        <w:t xml:space="preserve"> meeting, it was agreed to have a reference configuration for the power consumption model in SL Rel-17 as follows:</w:t>
      </w:r>
    </w:p>
    <w:p w14:paraId="0FE59B44" w14:textId="026B30B5" w:rsidR="007F0901" w:rsidRDefault="00B3659F" w:rsidP="007F0901">
      <w:pPr>
        <w:jc w:val="both"/>
        <w:rPr>
          <w:rFonts w:cs="Arial"/>
        </w:rPr>
      </w:pPr>
      <w:r>
        <w:rPr>
          <w:rFonts w:cs="Arial"/>
        </w:rPr>
        <w:t>I</w:t>
      </w:r>
      <w:r w:rsidR="007F0901" w:rsidRPr="00C945D2">
        <w:rPr>
          <w:rFonts w:cs="Arial"/>
        </w:rPr>
        <w:t xml:space="preserve">n the previous agreement, the reference value for SL sub-carrier spacing (SCS) and SL BWP size is 30 kHz and 100 MHz, respectively. </w:t>
      </w:r>
    </w:p>
    <w:p w14:paraId="59A6B0D7" w14:textId="5154A81C" w:rsidR="007F0901" w:rsidRPr="000014F6" w:rsidRDefault="00B3659F" w:rsidP="007F0901">
      <w:pPr>
        <w:jc w:val="both"/>
        <w:rPr>
          <w:rFonts w:cs="Arial"/>
        </w:rPr>
      </w:pPr>
      <w:r>
        <w:rPr>
          <w:rFonts w:cs="Arial"/>
        </w:rPr>
        <w:lastRenderedPageBreak/>
        <w:t>However, a</w:t>
      </w:r>
      <w:r w:rsidR="007F0901">
        <w:rPr>
          <w:rFonts w:cs="Arial"/>
        </w:rPr>
        <w:t xml:space="preserve">s indicated in the </w:t>
      </w:r>
      <w:r w:rsidR="00F8610F">
        <w:rPr>
          <w:rFonts w:cs="Arial"/>
        </w:rPr>
        <w:t xml:space="preserve">revised </w:t>
      </w:r>
      <w:r w:rsidR="007F0901">
        <w:rPr>
          <w:rFonts w:cs="Arial"/>
        </w:rPr>
        <w:t>WID</w:t>
      </w:r>
      <w:r w:rsidR="00E55A9B">
        <w:rPr>
          <w:rFonts w:cs="Arial"/>
        </w:rPr>
        <w:t xml:space="preserve"> [1]</w:t>
      </w:r>
      <w:r w:rsidR="007F0901">
        <w:rPr>
          <w:rFonts w:cs="Arial"/>
        </w:rPr>
        <w:t xml:space="preserve">, RAN1 is targeting solutions for different use cases. </w:t>
      </w:r>
      <w:r w:rsidR="007F0901" w:rsidRPr="00C945D2">
        <w:rPr>
          <w:rFonts w:cs="Arial"/>
        </w:rPr>
        <w:t xml:space="preserve">In our view, </w:t>
      </w:r>
      <w:r w:rsidR="007F0901">
        <w:rPr>
          <w:rFonts w:cs="Arial"/>
        </w:rPr>
        <w:t xml:space="preserve">the agreed parameters for the reference power consumption model (SCS = 30 kHz and SL BWP = 100 MHz) </w:t>
      </w:r>
      <w:r w:rsidR="007F0901" w:rsidRPr="00C945D2">
        <w:rPr>
          <w:rFonts w:cs="Arial"/>
        </w:rPr>
        <w:t xml:space="preserve">are not suitable to estimate the power consumption of </w:t>
      </w:r>
      <w:r w:rsidR="007F0901">
        <w:rPr>
          <w:rFonts w:cs="Arial"/>
        </w:rPr>
        <w:t>public safety</w:t>
      </w:r>
      <w:r w:rsidR="007F0901" w:rsidRPr="00C945D2">
        <w:rPr>
          <w:rFonts w:cs="Arial"/>
        </w:rPr>
        <w:t xml:space="preserve"> use cases</w:t>
      </w:r>
      <w:r w:rsidR="007F0901">
        <w:rPr>
          <w:rFonts w:cs="Arial"/>
        </w:rPr>
        <w:t xml:space="preserve"> – one of the main targeted use cases – </w:t>
      </w:r>
      <w:r w:rsidR="007F0901" w:rsidRPr="00C945D2">
        <w:rPr>
          <w:rFonts w:cs="Arial"/>
        </w:rPr>
        <w:t>where typically a lower SCS and SL BWP is used</w:t>
      </w:r>
      <w:r w:rsidR="007F0901">
        <w:rPr>
          <w:rFonts w:cs="Arial"/>
        </w:rPr>
        <w:t xml:space="preserve">, and therefore, an additional </w:t>
      </w:r>
      <w:r>
        <w:rPr>
          <w:rFonts w:cs="Arial"/>
        </w:rPr>
        <w:t xml:space="preserve">reference </w:t>
      </w:r>
      <w:r w:rsidR="007F0901">
        <w:rPr>
          <w:rFonts w:cs="Arial"/>
        </w:rPr>
        <w:t>power consumption model</w:t>
      </w:r>
      <w:r>
        <w:rPr>
          <w:rFonts w:cs="Arial"/>
        </w:rPr>
        <w:t xml:space="preserve"> is needed</w:t>
      </w:r>
      <w:r w:rsidR="007F0901" w:rsidRPr="00C945D2">
        <w:rPr>
          <w:rFonts w:cs="Arial"/>
        </w:rPr>
        <w:t>.</w:t>
      </w:r>
      <w:r w:rsidR="007F0901">
        <w:rPr>
          <w:rFonts w:cs="Arial"/>
        </w:rPr>
        <w:t xml:space="preserve"> </w:t>
      </w:r>
      <w:r w:rsidR="007F0901" w:rsidRPr="000014F6">
        <w:rPr>
          <w:rFonts w:cs="Arial"/>
        </w:rPr>
        <w:t>Moreover, if only the SCS = 30 kHz is used as the reference configuration, it is not possible to obtain a power consumption model for SCS = 15 kHz by means of power scaling for adaptation to this parameter, i.e., a new power consumption model is needed for SCS = 15 kHz.</w:t>
      </w:r>
    </w:p>
    <w:p w14:paraId="6ADB0DEE" w14:textId="14F2A158" w:rsidR="007F0901" w:rsidRDefault="007F0901" w:rsidP="00B3659F">
      <w:pPr>
        <w:pStyle w:val="Observation"/>
      </w:pPr>
      <w:bookmarkStart w:id="1" w:name="_Toc53566643"/>
      <w:bookmarkStart w:id="2" w:name="_Toc61873233"/>
      <w:r>
        <w:t>The current agreement</w:t>
      </w:r>
      <w:r w:rsidR="005676CE">
        <w:t>s</w:t>
      </w:r>
      <w:r>
        <w:t xml:space="preserve"> allow </w:t>
      </w:r>
      <w:r w:rsidR="005676CE">
        <w:t xml:space="preserve">to use </w:t>
      </w:r>
      <w:r w:rsidR="00171067">
        <w:t xml:space="preserve">SCS = </w:t>
      </w:r>
      <w:r>
        <w:t>15 kHz</w:t>
      </w:r>
      <w:r w:rsidR="00171067">
        <w:t xml:space="preserve"> </w:t>
      </w:r>
      <w:r>
        <w:t>which is important for public safety cases, but i</w:t>
      </w:r>
      <w:r w:rsidRPr="006A1DF1">
        <w:t xml:space="preserve">t is not possible to obtain a power consumption model for SCS = 15 kHz by using scaling for adaptation from the </w:t>
      </w:r>
      <w:r>
        <w:t xml:space="preserve">reference </w:t>
      </w:r>
      <w:r w:rsidRPr="006A1DF1">
        <w:t>power consumption model for SCS = 30 kHz.</w:t>
      </w:r>
      <w:bookmarkEnd w:id="1"/>
      <w:bookmarkEnd w:id="2"/>
    </w:p>
    <w:p w14:paraId="3B246ED5" w14:textId="1A09ECC5" w:rsidR="005676CE" w:rsidRPr="006A1DF1" w:rsidRDefault="005676CE" w:rsidP="005676CE">
      <w:pPr>
        <w:pStyle w:val="Proposal"/>
      </w:pPr>
      <w:bookmarkStart w:id="3" w:name="_Toc61873236"/>
      <w:r>
        <w:t xml:space="preserve">A dedicated reference power consumption model </w:t>
      </w:r>
      <w:r w:rsidR="00ED6F56">
        <w:t>using</w:t>
      </w:r>
      <w:r>
        <w:t xml:space="preserve"> SCS = 15 kHz is needed</w:t>
      </w:r>
      <w:r w:rsidR="00ED6F56">
        <w:t xml:space="preserve"> for public safety use cases/scenarios</w:t>
      </w:r>
      <w:r>
        <w:t>.</w:t>
      </w:r>
      <w:bookmarkEnd w:id="3"/>
    </w:p>
    <w:p w14:paraId="680CFE6D" w14:textId="030AA21A" w:rsidR="007F0901" w:rsidRPr="0040170C" w:rsidRDefault="007F0901" w:rsidP="0040170C">
      <w:pPr>
        <w:jc w:val="both"/>
        <w:rPr>
          <w:rFonts w:cs="Arial"/>
        </w:rPr>
      </w:pPr>
      <w:r w:rsidRPr="000014F6">
        <w:rPr>
          <w:rFonts w:cs="Arial"/>
        </w:rPr>
        <w:t xml:space="preserve">Therefore, we have </w:t>
      </w:r>
      <w:r w:rsidR="00B3659F">
        <w:rPr>
          <w:rFonts w:cs="Arial"/>
        </w:rPr>
        <w:t>included</w:t>
      </w:r>
      <w:r w:rsidRPr="000014F6">
        <w:rPr>
          <w:rFonts w:cs="Arial"/>
        </w:rPr>
        <w:t xml:space="preserve"> a power </w:t>
      </w:r>
      <w:r>
        <w:rPr>
          <w:rFonts w:cs="Arial"/>
        </w:rPr>
        <w:t xml:space="preserve">consumption model </w:t>
      </w:r>
      <w:r w:rsidRPr="000014F6">
        <w:rPr>
          <w:rFonts w:cs="Arial"/>
        </w:rPr>
        <w:t>for the SL FR1 UE</w:t>
      </w:r>
      <w:r w:rsidR="00B3659F">
        <w:rPr>
          <w:rFonts w:cs="Arial"/>
        </w:rPr>
        <w:t>s</w:t>
      </w:r>
      <w:r w:rsidRPr="000014F6">
        <w:rPr>
          <w:rFonts w:cs="Arial"/>
        </w:rPr>
        <w:t xml:space="preserve"> </w:t>
      </w:r>
      <w:r>
        <w:rPr>
          <w:rFonts w:cs="Arial"/>
        </w:rPr>
        <w:t>operating at</w:t>
      </w:r>
      <w:r w:rsidRPr="000014F6">
        <w:rPr>
          <w:rFonts w:cs="Arial"/>
        </w:rPr>
        <w:t xml:space="preserve"> SCS = 15 kH</w:t>
      </w:r>
      <w:r>
        <w:rPr>
          <w:rFonts w:cs="Arial"/>
        </w:rPr>
        <w:t>z</w:t>
      </w:r>
      <w:r w:rsidRPr="000014F6">
        <w:rPr>
          <w:rFonts w:cs="Arial"/>
        </w:rPr>
        <w:t xml:space="preserve"> and SL BWP = </w:t>
      </w:r>
      <w:r w:rsidR="00DD612C">
        <w:rPr>
          <w:rFonts w:cs="Arial"/>
        </w:rPr>
        <w:t>2</w:t>
      </w:r>
      <w:r w:rsidR="00CB6BA3">
        <w:rPr>
          <w:rFonts w:cs="Arial"/>
        </w:rPr>
        <w:t xml:space="preserve">0 </w:t>
      </w:r>
      <w:proofErr w:type="spellStart"/>
      <w:r w:rsidR="00CB6BA3">
        <w:rPr>
          <w:rFonts w:cs="Arial"/>
        </w:rPr>
        <w:t>MHz</w:t>
      </w:r>
      <w:r w:rsidR="00171067">
        <w:rPr>
          <w:rFonts w:cs="Arial"/>
        </w:rPr>
        <w:t>.</w:t>
      </w:r>
      <w:proofErr w:type="spellEnd"/>
      <w:r w:rsidRPr="000014F6">
        <w:rPr>
          <w:rFonts w:cs="Arial"/>
        </w:rPr>
        <w:t xml:space="preserve"> We assume the same UE HW configuration as the reference</w:t>
      </w:r>
      <w:r>
        <w:rPr>
          <w:rFonts w:cs="Arial"/>
        </w:rPr>
        <w:t xml:space="preserve"> in TR 38.840</w:t>
      </w:r>
      <w:r w:rsidRPr="000014F6">
        <w:rPr>
          <w:rFonts w:cs="Arial"/>
        </w:rPr>
        <w:t xml:space="preserve">, i.e., all the sleep related power numbers are the same as </w:t>
      </w:r>
      <w:r w:rsidR="00B3659F">
        <w:rPr>
          <w:rFonts w:cs="Arial"/>
        </w:rPr>
        <w:t xml:space="preserve">for </w:t>
      </w:r>
      <w:r w:rsidRPr="000014F6">
        <w:rPr>
          <w:rFonts w:cs="Arial"/>
        </w:rPr>
        <w:t xml:space="preserve">the FR1 reference. </w:t>
      </w:r>
      <w:r>
        <w:rPr>
          <w:rFonts w:cs="Arial"/>
        </w:rPr>
        <w:t xml:space="preserve">In the </w:t>
      </w:r>
      <w:r w:rsidR="00B3659F">
        <w:rPr>
          <w:rFonts w:cs="Arial"/>
        </w:rPr>
        <w:t>T</w:t>
      </w:r>
      <w:r>
        <w:rPr>
          <w:rFonts w:cs="Arial"/>
        </w:rPr>
        <w:t xml:space="preserve">able </w:t>
      </w:r>
      <w:r w:rsidRPr="00511AE3">
        <w:rPr>
          <w:rFonts w:cs="Arial"/>
        </w:rPr>
        <w:t xml:space="preserve">1 </w:t>
      </w:r>
      <w:r>
        <w:rPr>
          <w:rFonts w:cs="Arial"/>
        </w:rPr>
        <w:t>b</w:t>
      </w:r>
      <w:r w:rsidRPr="00D42098">
        <w:rPr>
          <w:rFonts w:cs="Arial"/>
        </w:rPr>
        <w:t>elow are the</w:t>
      </w:r>
      <w:r>
        <w:rPr>
          <w:rFonts w:cs="Arial"/>
        </w:rPr>
        <w:t xml:space="preserve"> detailed</w:t>
      </w:r>
      <w:r w:rsidRPr="00D42098">
        <w:rPr>
          <w:rFonts w:cs="Arial"/>
        </w:rPr>
        <w:t xml:space="preserve"> </w:t>
      </w:r>
      <w:r w:rsidRPr="00511AE3">
        <w:rPr>
          <w:rFonts w:cs="Arial"/>
        </w:rPr>
        <w:t>values</w:t>
      </w:r>
      <w:r w:rsidRPr="00D42098">
        <w:rPr>
          <w:rFonts w:cs="Arial"/>
        </w:rPr>
        <w:t>.</w:t>
      </w:r>
    </w:p>
    <w:p w14:paraId="05C8EC8B" w14:textId="56AA8DC1" w:rsidR="007F0901" w:rsidRPr="00CA1805" w:rsidRDefault="007F0901" w:rsidP="007F0901">
      <w:pPr>
        <w:pStyle w:val="Caption"/>
        <w:jc w:val="center"/>
        <w:rPr>
          <w:rFonts w:cs="Arial"/>
        </w:rPr>
      </w:pPr>
      <w:r>
        <w:t xml:space="preserve">Table </w:t>
      </w:r>
      <w:r>
        <w:fldChar w:fldCharType="begin"/>
      </w:r>
      <w:r>
        <w:instrText xml:space="preserve"> SEQ Table \* ARABIC </w:instrText>
      </w:r>
      <w:r>
        <w:fldChar w:fldCharType="separate"/>
      </w:r>
      <w:r>
        <w:rPr>
          <w:noProof/>
        </w:rPr>
        <w:t>1</w:t>
      </w:r>
      <w:r>
        <w:fldChar w:fldCharType="end"/>
      </w:r>
      <w:r w:rsidRPr="00CA1805">
        <w:t xml:space="preserve">: </w:t>
      </w:r>
      <w:r>
        <w:t>M</w:t>
      </w:r>
      <w:r w:rsidRPr="00CA1805">
        <w:t>odel</w:t>
      </w:r>
      <w:r>
        <w:t>s</w:t>
      </w:r>
      <w:r w:rsidRPr="00CA1805">
        <w:t xml:space="preserve"> for </w:t>
      </w:r>
      <w:r>
        <w:t>UE consumption in FR1</w:t>
      </w:r>
    </w:p>
    <w:tbl>
      <w:tblPr>
        <w:tblStyle w:val="GridTable5Dark-Accent1"/>
        <w:tblW w:w="0" w:type="auto"/>
        <w:jc w:val="center"/>
        <w:tblLook w:val="04A0" w:firstRow="1" w:lastRow="0" w:firstColumn="1" w:lastColumn="0" w:noHBand="0" w:noVBand="1"/>
      </w:tblPr>
      <w:tblGrid>
        <w:gridCol w:w="2489"/>
        <w:gridCol w:w="3156"/>
        <w:gridCol w:w="2823"/>
      </w:tblGrid>
      <w:tr w:rsidR="007F0901" w14:paraId="650AF088" w14:textId="77777777" w:rsidTr="00A435F4">
        <w:trPr>
          <w:cnfStyle w:val="100000000000" w:firstRow="1" w:lastRow="0" w:firstColumn="0" w:lastColumn="0" w:oddVBand="0" w:evenVBand="0" w:oddHBand="0" w:evenHBand="0" w:firstRowFirstColumn="0" w:firstRowLastColumn="0" w:lastRowFirstColumn="0" w:lastRowLastColumn="0"/>
          <w:trHeight w:val="392"/>
          <w:jc w:val="center"/>
        </w:trPr>
        <w:tc>
          <w:tcPr>
            <w:cnfStyle w:val="001000000000" w:firstRow="0" w:lastRow="0" w:firstColumn="1" w:lastColumn="0" w:oddVBand="0" w:evenVBand="0" w:oddHBand="0" w:evenHBand="0" w:firstRowFirstColumn="0" w:firstRowLastColumn="0" w:lastRowFirstColumn="0" w:lastRowLastColumn="0"/>
            <w:tcW w:w="2489" w:type="dxa"/>
          </w:tcPr>
          <w:p w14:paraId="08273597" w14:textId="77777777" w:rsidR="007F0901" w:rsidRPr="00A435F4" w:rsidRDefault="007F0901" w:rsidP="00442BA0">
            <w:pPr>
              <w:rPr>
                <w:rFonts w:cs="Arial"/>
                <w:sz w:val="20"/>
                <w:szCs w:val="20"/>
              </w:rPr>
            </w:pPr>
            <w:r w:rsidRPr="00A435F4">
              <w:rPr>
                <w:rFonts w:cs="Arial"/>
                <w:sz w:val="20"/>
                <w:szCs w:val="20"/>
              </w:rPr>
              <w:t>Parameter</w:t>
            </w:r>
          </w:p>
        </w:tc>
        <w:tc>
          <w:tcPr>
            <w:tcW w:w="3156" w:type="dxa"/>
          </w:tcPr>
          <w:p w14:paraId="633F91F5" w14:textId="77777777" w:rsidR="007F0901" w:rsidRPr="00A435F4" w:rsidRDefault="007F0901" w:rsidP="00442BA0">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FR1 (Reference)</w:t>
            </w:r>
          </w:p>
        </w:tc>
        <w:tc>
          <w:tcPr>
            <w:tcW w:w="2823" w:type="dxa"/>
          </w:tcPr>
          <w:p w14:paraId="18CF5560" w14:textId="77777777" w:rsidR="007F0901" w:rsidRPr="00A435F4" w:rsidRDefault="007F0901" w:rsidP="00442BA0">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proofErr w:type="spellStart"/>
            <w:r w:rsidRPr="00A435F4">
              <w:rPr>
                <w:rFonts w:cs="Arial"/>
                <w:sz w:val="20"/>
                <w:szCs w:val="20"/>
              </w:rPr>
              <w:t>Sidelink</w:t>
            </w:r>
            <w:proofErr w:type="spellEnd"/>
            <w:r w:rsidRPr="00A435F4">
              <w:rPr>
                <w:rFonts w:cs="Arial"/>
                <w:sz w:val="20"/>
                <w:szCs w:val="20"/>
              </w:rPr>
              <w:t xml:space="preserve"> FR1</w:t>
            </w:r>
          </w:p>
        </w:tc>
      </w:tr>
      <w:tr w:rsidR="007F0901" w14:paraId="34E6A657" w14:textId="77777777" w:rsidTr="00A435F4">
        <w:trPr>
          <w:cnfStyle w:val="000000100000" w:firstRow="0" w:lastRow="0" w:firstColumn="0" w:lastColumn="0" w:oddVBand="0" w:evenVBand="0" w:oddHBand="1" w:evenHBand="0" w:firstRowFirstColumn="0" w:firstRowLastColumn="0" w:lastRowFirstColumn="0" w:lastRowLastColumn="0"/>
          <w:trHeight w:val="383"/>
          <w:jc w:val="center"/>
        </w:trPr>
        <w:tc>
          <w:tcPr>
            <w:cnfStyle w:val="001000000000" w:firstRow="0" w:lastRow="0" w:firstColumn="1" w:lastColumn="0" w:oddVBand="0" w:evenVBand="0" w:oddHBand="0" w:evenHBand="0" w:firstRowFirstColumn="0" w:firstRowLastColumn="0" w:lastRowFirstColumn="0" w:lastRowLastColumn="0"/>
            <w:tcW w:w="2489" w:type="dxa"/>
          </w:tcPr>
          <w:p w14:paraId="6FBA7522" w14:textId="77777777" w:rsidR="007F0901" w:rsidRPr="00A435F4" w:rsidRDefault="007F0901" w:rsidP="00442BA0">
            <w:pPr>
              <w:rPr>
                <w:rFonts w:cs="Arial"/>
                <w:sz w:val="20"/>
                <w:szCs w:val="20"/>
              </w:rPr>
            </w:pPr>
            <w:r w:rsidRPr="00A435F4">
              <w:rPr>
                <w:rFonts w:cs="Arial"/>
                <w:sz w:val="20"/>
                <w:szCs w:val="20"/>
              </w:rPr>
              <w:t>SCS</w:t>
            </w:r>
          </w:p>
        </w:tc>
        <w:tc>
          <w:tcPr>
            <w:tcW w:w="3156" w:type="dxa"/>
          </w:tcPr>
          <w:p w14:paraId="5F2C907C"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30 kHz</w:t>
            </w:r>
          </w:p>
        </w:tc>
        <w:tc>
          <w:tcPr>
            <w:tcW w:w="2823" w:type="dxa"/>
          </w:tcPr>
          <w:p w14:paraId="4BAFDE0E"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15 kHz</w:t>
            </w:r>
          </w:p>
        </w:tc>
      </w:tr>
      <w:tr w:rsidR="007F0901" w14:paraId="06B51A51" w14:textId="77777777" w:rsidTr="00A435F4">
        <w:trPr>
          <w:trHeight w:val="392"/>
          <w:jc w:val="center"/>
        </w:trPr>
        <w:tc>
          <w:tcPr>
            <w:cnfStyle w:val="001000000000" w:firstRow="0" w:lastRow="0" w:firstColumn="1" w:lastColumn="0" w:oddVBand="0" w:evenVBand="0" w:oddHBand="0" w:evenHBand="0" w:firstRowFirstColumn="0" w:firstRowLastColumn="0" w:lastRowFirstColumn="0" w:lastRowLastColumn="0"/>
            <w:tcW w:w="2489" w:type="dxa"/>
          </w:tcPr>
          <w:p w14:paraId="0F8816A0" w14:textId="77777777" w:rsidR="007F0901" w:rsidRPr="00A435F4" w:rsidRDefault="007F0901" w:rsidP="00442BA0">
            <w:pPr>
              <w:rPr>
                <w:rFonts w:cs="Arial"/>
                <w:sz w:val="20"/>
                <w:szCs w:val="20"/>
              </w:rPr>
            </w:pPr>
            <w:r w:rsidRPr="00A435F4">
              <w:rPr>
                <w:rFonts w:cs="Arial"/>
                <w:sz w:val="20"/>
                <w:szCs w:val="20"/>
              </w:rPr>
              <w:t>BW</w:t>
            </w:r>
          </w:p>
        </w:tc>
        <w:tc>
          <w:tcPr>
            <w:tcW w:w="3156" w:type="dxa"/>
          </w:tcPr>
          <w:p w14:paraId="72D8A262" w14:textId="77777777" w:rsidR="007F0901" w:rsidRPr="00A435F4" w:rsidRDefault="007F0901" w:rsidP="00442BA0">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100MHz</w:t>
            </w:r>
          </w:p>
        </w:tc>
        <w:tc>
          <w:tcPr>
            <w:tcW w:w="2823" w:type="dxa"/>
          </w:tcPr>
          <w:p w14:paraId="7BDA7485" w14:textId="557E84A5" w:rsidR="007F0901" w:rsidRPr="00A435F4" w:rsidRDefault="00DD612C" w:rsidP="00442BA0">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2</w:t>
            </w:r>
            <w:r w:rsidR="00CB6BA3">
              <w:rPr>
                <w:rFonts w:cs="Arial"/>
                <w:sz w:val="20"/>
                <w:szCs w:val="20"/>
              </w:rPr>
              <w:t>0MHz</w:t>
            </w:r>
          </w:p>
        </w:tc>
      </w:tr>
      <w:tr w:rsidR="007F0901" w14:paraId="34657EAD" w14:textId="77777777" w:rsidTr="00A435F4">
        <w:trPr>
          <w:cnfStyle w:val="000000100000" w:firstRow="0" w:lastRow="0" w:firstColumn="0" w:lastColumn="0" w:oddVBand="0" w:evenVBand="0" w:oddHBand="1" w:evenHBand="0" w:firstRowFirstColumn="0" w:firstRowLastColumn="0" w:lastRowFirstColumn="0" w:lastRowLastColumn="0"/>
          <w:trHeight w:val="392"/>
          <w:jc w:val="center"/>
        </w:trPr>
        <w:tc>
          <w:tcPr>
            <w:cnfStyle w:val="001000000000" w:firstRow="0" w:lastRow="0" w:firstColumn="1" w:lastColumn="0" w:oddVBand="0" w:evenVBand="0" w:oddHBand="0" w:evenHBand="0" w:firstRowFirstColumn="0" w:firstRowLastColumn="0" w:lastRowFirstColumn="0" w:lastRowLastColumn="0"/>
            <w:tcW w:w="2489" w:type="dxa"/>
          </w:tcPr>
          <w:p w14:paraId="6CBF3C9C" w14:textId="77777777" w:rsidR="007F0901" w:rsidRPr="00A435F4" w:rsidRDefault="007F0901" w:rsidP="00442BA0">
            <w:pPr>
              <w:rPr>
                <w:rFonts w:cs="Arial"/>
                <w:sz w:val="20"/>
                <w:szCs w:val="20"/>
              </w:rPr>
            </w:pPr>
            <w:r w:rsidRPr="00A435F4">
              <w:rPr>
                <w:rFonts w:cs="Arial"/>
                <w:sz w:val="20"/>
                <w:szCs w:val="20"/>
              </w:rPr>
              <w:t>Rx branch</w:t>
            </w:r>
          </w:p>
        </w:tc>
        <w:tc>
          <w:tcPr>
            <w:tcW w:w="3156" w:type="dxa"/>
          </w:tcPr>
          <w:p w14:paraId="7F852CCC"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4Rx</w:t>
            </w:r>
          </w:p>
        </w:tc>
        <w:tc>
          <w:tcPr>
            <w:tcW w:w="2823" w:type="dxa"/>
          </w:tcPr>
          <w:p w14:paraId="33147F54"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4Rx</w:t>
            </w:r>
          </w:p>
        </w:tc>
      </w:tr>
      <w:tr w:rsidR="007F0901" w14:paraId="41030726" w14:textId="77777777" w:rsidTr="00A435F4">
        <w:trPr>
          <w:trHeight w:val="392"/>
          <w:jc w:val="center"/>
        </w:trPr>
        <w:tc>
          <w:tcPr>
            <w:cnfStyle w:val="001000000000" w:firstRow="0" w:lastRow="0" w:firstColumn="1" w:lastColumn="0" w:oddVBand="0" w:evenVBand="0" w:oddHBand="0" w:evenHBand="0" w:firstRowFirstColumn="0" w:firstRowLastColumn="0" w:lastRowFirstColumn="0" w:lastRowLastColumn="0"/>
            <w:tcW w:w="2489" w:type="dxa"/>
          </w:tcPr>
          <w:p w14:paraId="34B97F6D" w14:textId="77777777" w:rsidR="007F0901" w:rsidRPr="00A435F4" w:rsidRDefault="007F0901" w:rsidP="00442BA0">
            <w:pPr>
              <w:rPr>
                <w:rFonts w:cs="Arial"/>
                <w:sz w:val="20"/>
                <w:szCs w:val="20"/>
              </w:rPr>
            </w:pPr>
            <w:r w:rsidRPr="00A435F4">
              <w:rPr>
                <w:rFonts w:cs="Arial"/>
                <w:sz w:val="20"/>
                <w:szCs w:val="20"/>
              </w:rPr>
              <w:t>Tx branch</w:t>
            </w:r>
          </w:p>
        </w:tc>
        <w:tc>
          <w:tcPr>
            <w:tcW w:w="3156" w:type="dxa"/>
          </w:tcPr>
          <w:p w14:paraId="4B5A4480" w14:textId="77777777" w:rsidR="007F0901" w:rsidRPr="00A435F4" w:rsidRDefault="007F0901" w:rsidP="00442BA0">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1Tx</w:t>
            </w:r>
          </w:p>
        </w:tc>
        <w:tc>
          <w:tcPr>
            <w:tcW w:w="2823" w:type="dxa"/>
          </w:tcPr>
          <w:p w14:paraId="6102BC6A" w14:textId="77777777" w:rsidR="007F0901" w:rsidRPr="00A435F4" w:rsidRDefault="007F0901" w:rsidP="00442BA0">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1Tx</w:t>
            </w:r>
          </w:p>
        </w:tc>
      </w:tr>
      <w:tr w:rsidR="007F0901" w14:paraId="11BC7875" w14:textId="77777777" w:rsidTr="00A435F4">
        <w:trPr>
          <w:cnfStyle w:val="000000100000" w:firstRow="0" w:lastRow="0" w:firstColumn="0" w:lastColumn="0" w:oddVBand="0" w:evenVBand="0" w:oddHBand="1" w:evenHBand="0" w:firstRowFirstColumn="0" w:firstRowLastColumn="0" w:lastRowFirstColumn="0" w:lastRowLastColumn="0"/>
          <w:trHeight w:val="383"/>
          <w:jc w:val="center"/>
        </w:trPr>
        <w:tc>
          <w:tcPr>
            <w:cnfStyle w:val="001000000000" w:firstRow="0" w:lastRow="0" w:firstColumn="1" w:lastColumn="0" w:oddVBand="0" w:evenVBand="0" w:oddHBand="0" w:evenHBand="0" w:firstRowFirstColumn="0" w:firstRowLastColumn="0" w:lastRowFirstColumn="0" w:lastRowLastColumn="0"/>
            <w:tcW w:w="2489" w:type="dxa"/>
          </w:tcPr>
          <w:p w14:paraId="2C361213" w14:textId="77777777" w:rsidR="007F0901" w:rsidRPr="00A435F4" w:rsidRDefault="007F0901" w:rsidP="00442BA0">
            <w:pPr>
              <w:rPr>
                <w:rFonts w:cs="Arial"/>
                <w:sz w:val="20"/>
                <w:szCs w:val="20"/>
              </w:rPr>
            </w:pPr>
            <w:r w:rsidRPr="00A435F4">
              <w:rPr>
                <w:rFonts w:cs="Arial"/>
                <w:sz w:val="20"/>
                <w:szCs w:val="20"/>
              </w:rPr>
              <w:t>Light sleep</w:t>
            </w:r>
          </w:p>
        </w:tc>
        <w:tc>
          <w:tcPr>
            <w:tcW w:w="3156" w:type="dxa"/>
          </w:tcPr>
          <w:p w14:paraId="31603181"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20</w:t>
            </w:r>
          </w:p>
        </w:tc>
        <w:tc>
          <w:tcPr>
            <w:tcW w:w="2823" w:type="dxa"/>
          </w:tcPr>
          <w:p w14:paraId="5257EA18"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20</w:t>
            </w:r>
          </w:p>
        </w:tc>
      </w:tr>
      <w:tr w:rsidR="007F0901" w14:paraId="0820BFA3" w14:textId="77777777" w:rsidTr="00A435F4">
        <w:trPr>
          <w:trHeight w:val="392"/>
          <w:jc w:val="center"/>
        </w:trPr>
        <w:tc>
          <w:tcPr>
            <w:cnfStyle w:val="001000000000" w:firstRow="0" w:lastRow="0" w:firstColumn="1" w:lastColumn="0" w:oddVBand="0" w:evenVBand="0" w:oddHBand="0" w:evenHBand="0" w:firstRowFirstColumn="0" w:firstRowLastColumn="0" w:lastRowFirstColumn="0" w:lastRowLastColumn="0"/>
            <w:tcW w:w="2489" w:type="dxa"/>
          </w:tcPr>
          <w:p w14:paraId="0665DCE6" w14:textId="77777777" w:rsidR="007F0901" w:rsidRPr="00A435F4" w:rsidRDefault="007F0901" w:rsidP="00442BA0">
            <w:pPr>
              <w:rPr>
                <w:rFonts w:cs="Arial"/>
                <w:sz w:val="20"/>
                <w:szCs w:val="20"/>
              </w:rPr>
            </w:pPr>
            <w:r w:rsidRPr="00A435F4">
              <w:rPr>
                <w:rFonts w:cs="Arial"/>
                <w:sz w:val="20"/>
                <w:szCs w:val="20"/>
              </w:rPr>
              <w:t>Micro sleep</w:t>
            </w:r>
          </w:p>
        </w:tc>
        <w:tc>
          <w:tcPr>
            <w:tcW w:w="3156" w:type="dxa"/>
          </w:tcPr>
          <w:p w14:paraId="0CD82678" w14:textId="77777777" w:rsidR="007F0901" w:rsidRPr="00A435F4" w:rsidRDefault="007F0901" w:rsidP="00442BA0">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45</w:t>
            </w:r>
          </w:p>
        </w:tc>
        <w:tc>
          <w:tcPr>
            <w:tcW w:w="2823" w:type="dxa"/>
          </w:tcPr>
          <w:p w14:paraId="5B4884F0" w14:textId="77777777" w:rsidR="007F0901" w:rsidRPr="00A435F4" w:rsidRDefault="007F0901" w:rsidP="00442BA0">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45</w:t>
            </w:r>
          </w:p>
        </w:tc>
      </w:tr>
      <w:tr w:rsidR="007F0901" w14:paraId="618147B7" w14:textId="77777777" w:rsidTr="00A435F4">
        <w:trPr>
          <w:cnfStyle w:val="000000100000" w:firstRow="0" w:lastRow="0" w:firstColumn="0" w:lastColumn="0" w:oddVBand="0" w:evenVBand="0" w:oddHBand="1" w:evenHBand="0" w:firstRowFirstColumn="0" w:firstRowLastColumn="0" w:lastRowFirstColumn="0" w:lastRowLastColumn="0"/>
          <w:trHeight w:val="392"/>
          <w:jc w:val="center"/>
        </w:trPr>
        <w:tc>
          <w:tcPr>
            <w:cnfStyle w:val="001000000000" w:firstRow="0" w:lastRow="0" w:firstColumn="1" w:lastColumn="0" w:oddVBand="0" w:evenVBand="0" w:oddHBand="0" w:evenHBand="0" w:firstRowFirstColumn="0" w:firstRowLastColumn="0" w:lastRowFirstColumn="0" w:lastRowLastColumn="0"/>
            <w:tcW w:w="2489" w:type="dxa"/>
          </w:tcPr>
          <w:p w14:paraId="6B647886" w14:textId="77777777" w:rsidR="007F0901" w:rsidRPr="00A435F4" w:rsidRDefault="007F0901" w:rsidP="00442BA0">
            <w:pPr>
              <w:rPr>
                <w:rFonts w:cs="Arial"/>
                <w:sz w:val="20"/>
                <w:szCs w:val="20"/>
              </w:rPr>
            </w:pPr>
            <w:r w:rsidRPr="00A435F4">
              <w:rPr>
                <w:rFonts w:cs="Arial"/>
                <w:sz w:val="20"/>
                <w:szCs w:val="20"/>
              </w:rPr>
              <w:t>Power consumption</w:t>
            </w:r>
          </w:p>
        </w:tc>
        <w:tc>
          <w:tcPr>
            <w:tcW w:w="3156" w:type="dxa"/>
          </w:tcPr>
          <w:p w14:paraId="0870A23F" w14:textId="77777777" w:rsidR="007F0901" w:rsidRPr="00A435F4" w:rsidRDefault="007F0901" w:rsidP="00442BA0">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PDCCH only</w:t>
            </w:r>
            <w:r w:rsidRPr="00A435F4">
              <w:rPr>
                <w:rFonts w:cs="Arial"/>
                <w:sz w:val="20"/>
                <w:szCs w:val="20"/>
              </w:rPr>
              <w:tab/>
            </w:r>
            <w:r w:rsidRPr="00A435F4">
              <w:rPr>
                <w:rFonts w:cs="Arial"/>
                <w:sz w:val="20"/>
                <w:szCs w:val="20"/>
              </w:rPr>
              <w:tab/>
              <w:t>100</w:t>
            </w:r>
          </w:p>
        </w:tc>
        <w:tc>
          <w:tcPr>
            <w:tcW w:w="2823" w:type="dxa"/>
          </w:tcPr>
          <w:p w14:paraId="640CFE36" w14:textId="77777777" w:rsidR="007F0901" w:rsidRPr="00A435F4" w:rsidRDefault="007F0901" w:rsidP="00442BA0">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PSCCH</w:t>
            </w:r>
            <w:r w:rsidRPr="00A435F4">
              <w:rPr>
                <w:rFonts w:cs="Arial"/>
                <w:sz w:val="20"/>
                <w:szCs w:val="20"/>
              </w:rPr>
              <w:tab/>
            </w:r>
            <w:r w:rsidRPr="00A435F4">
              <w:rPr>
                <w:rFonts w:cs="Arial"/>
                <w:sz w:val="20"/>
                <w:szCs w:val="20"/>
              </w:rPr>
              <w:tab/>
              <w:t>75</w:t>
            </w:r>
          </w:p>
        </w:tc>
      </w:tr>
      <w:tr w:rsidR="007F0901" w14:paraId="7799375C" w14:textId="77777777" w:rsidTr="00A435F4">
        <w:trPr>
          <w:trHeight w:val="392"/>
          <w:jc w:val="center"/>
        </w:trPr>
        <w:tc>
          <w:tcPr>
            <w:cnfStyle w:val="001000000000" w:firstRow="0" w:lastRow="0" w:firstColumn="1" w:lastColumn="0" w:oddVBand="0" w:evenVBand="0" w:oddHBand="0" w:evenHBand="0" w:firstRowFirstColumn="0" w:firstRowLastColumn="0" w:lastRowFirstColumn="0" w:lastRowLastColumn="0"/>
            <w:tcW w:w="2489" w:type="dxa"/>
          </w:tcPr>
          <w:p w14:paraId="37A9191D" w14:textId="77777777" w:rsidR="007F0901" w:rsidRPr="00A435F4" w:rsidRDefault="007F0901" w:rsidP="00442BA0">
            <w:pPr>
              <w:rPr>
                <w:rFonts w:cs="Arial"/>
                <w:sz w:val="20"/>
                <w:szCs w:val="20"/>
              </w:rPr>
            </w:pPr>
          </w:p>
        </w:tc>
        <w:tc>
          <w:tcPr>
            <w:tcW w:w="3156" w:type="dxa"/>
          </w:tcPr>
          <w:p w14:paraId="6D353B02" w14:textId="77777777" w:rsidR="007F0901" w:rsidRPr="00A435F4" w:rsidRDefault="007F0901" w:rsidP="00442BA0">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PDCCH+PDSCH</w:t>
            </w:r>
            <w:r w:rsidRPr="00A435F4">
              <w:rPr>
                <w:rFonts w:cs="Arial"/>
                <w:sz w:val="20"/>
                <w:szCs w:val="20"/>
              </w:rPr>
              <w:tab/>
              <w:t>300</w:t>
            </w:r>
          </w:p>
        </w:tc>
        <w:tc>
          <w:tcPr>
            <w:tcW w:w="2823" w:type="dxa"/>
          </w:tcPr>
          <w:p w14:paraId="2E25B4E3" w14:textId="77777777" w:rsidR="007F0901" w:rsidRPr="00A435F4" w:rsidRDefault="007F0901" w:rsidP="00442BA0">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PSCCH+PSSCH</w:t>
            </w:r>
            <w:r w:rsidRPr="00A435F4">
              <w:rPr>
                <w:rFonts w:cs="Arial"/>
                <w:sz w:val="20"/>
                <w:szCs w:val="20"/>
              </w:rPr>
              <w:tab/>
              <w:t>100</w:t>
            </w:r>
          </w:p>
        </w:tc>
      </w:tr>
      <w:tr w:rsidR="007F0901" w14:paraId="24E71F18" w14:textId="77777777" w:rsidTr="00A435F4">
        <w:trPr>
          <w:cnfStyle w:val="000000100000" w:firstRow="0" w:lastRow="0" w:firstColumn="0" w:lastColumn="0" w:oddVBand="0" w:evenVBand="0" w:oddHBand="1" w:evenHBand="0" w:firstRowFirstColumn="0" w:firstRowLastColumn="0" w:lastRowFirstColumn="0" w:lastRowLastColumn="0"/>
          <w:trHeight w:val="610"/>
          <w:jc w:val="center"/>
        </w:trPr>
        <w:tc>
          <w:tcPr>
            <w:cnfStyle w:val="001000000000" w:firstRow="0" w:lastRow="0" w:firstColumn="1" w:lastColumn="0" w:oddVBand="0" w:evenVBand="0" w:oddHBand="0" w:evenHBand="0" w:firstRowFirstColumn="0" w:firstRowLastColumn="0" w:lastRowFirstColumn="0" w:lastRowLastColumn="0"/>
            <w:tcW w:w="2489" w:type="dxa"/>
          </w:tcPr>
          <w:p w14:paraId="4BEDCEE4" w14:textId="77777777" w:rsidR="007F0901" w:rsidRPr="00A435F4" w:rsidRDefault="007F0901" w:rsidP="00442BA0">
            <w:pPr>
              <w:rPr>
                <w:rFonts w:cs="Arial"/>
                <w:sz w:val="20"/>
                <w:szCs w:val="20"/>
              </w:rPr>
            </w:pPr>
            <w:r w:rsidRPr="00A435F4">
              <w:rPr>
                <w:rFonts w:cs="Arial"/>
                <w:sz w:val="20"/>
                <w:szCs w:val="20"/>
              </w:rPr>
              <w:t>UL</w:t>
            </w:r>
          </w:p>
        </w:tc>
        <w:tc>
          <w:tcPr>
            <w:tcW w:w="3156" w:type="dxa"/>
          </w:tcPr>
          <w:p w14:paraId="7D26CE13"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250</w:t>
            </w:r>
            <w:r w:rsidRPr="00A435F4">
              <w:rPr>
                <w:rFonts w:cs="Arial"/>
                <w:sz w:val="20"/>
                <w:szCs w:val="20"/>
              </w:rPr>
              <w:tab/>
              <w:t>@0dBm</w:t>
            </w:r>
          </w:p>
          <w:p w14:paraId="54BCB985"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700</w:t>
            </w:r>
            <w:r w:rsidRPr="00A435F4">
              <w:rPr>
                <w:rFonts w:cs="Arial"/>
                <w:sz w:val="20"/>
                <w:szCs w:val="20"/>
              </w:rPr>
              <w:tab/>
              <w:t>@23dBm</w:t>
            </w:r>
          </w:p>
        </w:tc>
        <w:tc>
          <w:tcPr>
            <w:tcW w:w="2823" w:type="dxa"/>
          </w:tcPr>
          <w:p w14:paraId="6725FEA7"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80</w:t>
            </w:r>
            <w:r w:rsidRPr="00A435F4">
              <w:rPr>
                <w:rFonts w:cs="Arial"/>
                <w:sz w:val="20"/>
                <w:szCs w:val="20"/>
              </w:rPr>
              <w:tab/>
              <w:t>@0dBm</w:t>
            </w:r>
          </w:p>
          <w:p w14:paraId="37A7369E"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215</w:t>
            </w:r>
            <w:r w:rsidRPr="00A435F4">
              <w:rPr>
                <w:rFonts w:cs="Arial"/>
                <w:sz w:val="20"/>
                <w:szCs w:val="20"/>
              </w:rPr>
              <w:tab/>
              <w:t>@23dBm</w:t>
            </w:r>
          </w:p>
        </w:tc>
      </w:tr>
    </w:tbl>
    <w:p w14:paraId="51A0B170" w14:textId="77777777" w:rsidR="007F0901" w:rsidRDefault="007F0901" w:rsidP="007F0901">
      <w:pPr>
        <w:jc w:val="both"/>
        <w:rPr>
          <w:rFonts w:cs="Arial"/>
        </w:rPr>
      </w:pPr>
    </w:p>
    <w:p w14:paraId="1CC3E7BD" w14:textId="0C291305" w:rsidR="007F0901" w:rsidRPr="000014F6" w:rsidRDefault="007F0901" w:rsidP="007F0901">
      <w:pPr>
        <w:jc w:val="both"/>
        <w:rPr>
          <w:rFonts w:cs="Arial"/>
        </w:rPr>
      </w:pPr>
      <w:r>
        <w:rPr>
          <w:rFonts w:cs="Arial"/>
        </w:rPr>
        <w:t>We propose to capture this new configuration (corresponding to SCS</w:t>
      </w:r>
      <w:r w:rsidR="00B3659F">
        <w:rPr>
          <w:rFonts w:cs="Arial"/>
        </w:rPr>
        <w:t xml:space="preserve"> </w:t>
      </w:r>
      <w:r>
        <w:rPr>
          <w:rFonts w:cs="Arial"/>
        </w:rPr>
        <w:t>=</w:t>
      </w:r>
      <w:r w:rsidR="00B3659F">
        <w:rPr>
          <w:rFonts w:cs="Arial"/>
        </w:rPr>
        <w:t xml:space="preserve"> </w:t>
      </w:r>
      <w:r>
        <w:rPr>
          <w:rFonts w:cs="Arial"/>
        </w:rPr>
        <w:t>15</w:t>
      </w:r>
      <w:r w:rsidR="00B3659F">
        <w:rPr>
          <w:rFonts w:cs="Arial"/>
        </w:rPr>
        <w:t xml:space="preserve"> </w:t>
      </w:r>
      <w:r>
        <w:rPr>
          <w:rFonts w:cs="Arial"/>
        </w:rPr>
        <w:t>kHz in Table 1) as one reference configuration for evaluation</w:t>
      </w:r>
      <w:r w:rsidRPr="000014F6">
        <w:rPr>
          <w:rFonts w:cs="Arial"/>
        </w:rPr>
        <w:t>.</w:t>
      </w:r>
    </w:p>
    <w:p w14:paraId="229DED2B" w14:textId="68E6BFDC" w:rsidR="007F0901" w:rsidRPr="006A1DF1" w:rsidRDefault="007F0901" w:rsidP="00B3659F">
      <w:pPr>
        <w:pStyle w:val="Proposal"/>
      </w:pPr>
      <w:bookmarkStart w:id="4" w:name="_Toc53566648"/>
      <w:bookmarkStart w:id="5" w:name="_Toc61873237"/>
      <w:r>
        <w:t>Use</w:t>
      </w:r>
      <w:r w:rsidRPr="006A1DF1">
        <w:t xml:space="preserve"> </w:t>
      </w:r>
      <w:r>
        <w:t>the</w:t>
      </w:r>
      <w:r w:rsidRPr="006A1DF1">
        <w:t xml:space="preserve"> configuration </w:t>
      </w:r>
      <w:r>
        <w:t xml:space="preserve">corresponding to </w:t>
      </w:r>
      <w:r w:rsidRPr="006A1DF1">
        <w:t xml:space="preserve">SCS = 15 kHz </w:t>
      </w:r>
      <w:r>
        <w:t xml:space="preserve">specified in Table 1 as </w:t>
      </w:r>
      <w:r w:rsidR="00AC2B44">
        <w:t>an additional</w:t>
      </w:r>
      <w:r>
        <w:t xml:space="preserve"> reference configuration for power consumption model</w:t>
      </w:r>
      <w:r w:rsidRPr="006A1DF1">
        <w:t>.</w:t>
      </w:r>
      <w:bookmarkEnd w:id="4"/>
      <w:bookmarkEnd w:id="5"/>
    </w:p>
    <w:p w14:paraId="1FA0443E" w14:textId="78DCC862" w:rsidR="007F0901" w:rsidRPr="000014F6" w:rsidRDefault="00A04E35" w:rsidP="00B3659F">
      <w:pPr>
        <w:jc w:val="both"/>
        <w:rPr>
          <w:rFonts w:cs="Arial"/>
        </w:rPr>
      </w:pPr>
      <w:r>
        <w:rPr>
          <w:rFonts w:cs="Arial"/>
        </w:rPr>
        <w:t>Additionally, w</w:t>
      </w:r>
      <w:r w:rsidR="007F0901">
        <w:rPr>
          <w:rFonts w:cs="Arial"/>
        </w:rPr>
        <w:t>e also propose to use the reference model with SCS</w:t>
      </w:r>
      <w:r w:rsidR="00B3659F">
        <w:rPr>
          <w:rFonts w:cs="Arial"/>
        </w:rPr>
        <w:t xml:space="preserve"> </w:t>
      </w:r>
      <w:r w:rsidR="007F0901">
        <w:rPr>
          <w:rFonts w:cs="Arial"/>
        </w:rPr>
        <w:t>=</w:t>
      </w:r>
      <w:r w:rsidR="00B3659F">
        <w:rPr>
          <w:rFonts w:cs="Arial"/>
        </w:rPr>
        <w:t xml:space="preserve"> </w:t>
      </w:r>
      <w:r w:rsidR="007F0901">
        <w:rPr>
          <w:rFonts w:cs="Arial"/>
        </w:rPr>
        <w:t xml:space="preserve">15 kHz and SL BWP = </w:t>
      </w:r>
      <w:r w:rsidR="00DD612C">
        <w:rPr>
          <w:rFonts w:cs="Arial"/>
        </w:rPr>
        <w:t>2</w:t>
      </w:r>
      <w:r w:rsidR="007F0901">
        <w:rPr>
          <w:rFonts w:cs="Arial"/>
        </w:rPr>
        <w:t xml:space="preserve">0 </w:t>
      </w:r>
      <w:r w:rsidR="00DD612C">
        <w:rPr>
          <w:rFonts w:cs="Arial"/>
        </w:rPr>
        <w:t>M</w:t>
      </w:r>
      <w:r w:rsidR="007F0901">
        <w:rPr>
          <w:rFonts w:cs="Arial"/>
        </w:rPr>
        <w:t>Hz as a baseline for evaluation.</w:t>
      </w:r>
      <w:r w:rsidR="00F4505B">
        <w:rPr>
          <w:rFonts w:cs="Arial"/>
        </w:rPr>
        <w:t xml:space="preserve"> In case different SL bandwidth values need to be evaluated </w:t>
      </w:r>
      <w:r w:rsidR="00136DAD">
        <w:rPr>
          <w:rFonts w:cs="Arial"/>
        </w:rPr>
        <w:t>together</w:t>
      </w:r>
      <w:r w:rsidR="00F4505B">
        <w:rPr>
          <w:rFonts w:cs="Arial"/>
        </w:rPr>
        <w:t xml:space="preserve"> with the SCS = 15 kHz, it is possible to perform a simple scaling </w:t>
      </w:r>
      <w:r w:rsidR="00136DAD">
        <w:rPr>
          <w:rFonts w:cs="Arial"/>
        </w:rPr>
        <w:t xml:space="preserve">for </w:t>
      </w:r>
      <w:r w:rsidR="00F4505B">
        <w:rPr>
          <w:rFonts w:cs="Arial"/>
        </w:rPr>
        <w:t>adaptation.</w:t>
      </w:r>
    </w:p>
    <w:p w14:paraId="6266CC26" w14:textId="52E47884" w:rsidR="007F0901" w:rsidRPr="006A1DF1" w:rsidRDefault="007F0901" w:rsidP="007F0901">
      <w:pPr>
        <w:pStyle w:val="Proposal"/>
        <w:jc w:val="left"/>
      </w:pPr>
      <w:bookmarkStart w:id="6" w:name="_Toc61873238"/>
      <w:bookmarkStart w:id="7" w:name="_Toc53566649"/>
      <w:r>
        <w:t>Use</w:t>
      </w:r>
      <w:r w:rsidRPr="006A1DF1">
        <w:t xml:space="preserve"> </w:t>
      </w:r>
      <w:r>
        <w:t>the</w:t>
      </w:r>
      <w:r w:rsidRPr="006A1DF1">
        <w:t xml:space="preserve"> configuration </w:t>
      </w:r>
      <w:r>
        <w:t xml:space="preserve">corresponding to </w:t>
      </w:r>
      <w:r w:rsidRPr="006A1DF1">
        <w:t xml:space="preserve">SCS = 15 kHz and SL BWP = </w:t>
      </w:r>
      <w:r w:rsidR="00DD612C">
        <w:t>2</w:t>
      </w:r>
      <w:r w:rsidRPr="006A1DF1">
        <w:t>0 MHz</w:t>
      </w:r>
      <w:r>
        <w:t xml:space="preserve"> specified in Table 1 as</w:t>
      </w:r>
      <w:r w:rsidRPr="006A1DF1">
        <w:t xml:space="preserve"> </w:t>
      </w:r>
      <w:r>
        <w:t>a</w:t>
      </w:r>
      <w:r w:rsidRPr="006A1DF1">
        <w:t xml:space="preserve"> baseline for evaluation</w:t>
      </w:r>
      <w:r>
        <w:t>.</w:t>
      </w:r>
      <w:r w:rsidR="00F4505B">
        <w:t xml:space="preserve"> If other SL BWP </w:t>
      </w:r>
      <w:r w:rsidR="00136DAD">
        <w:t xml:space="preserve">for SCS = 15 kHz </w:t>
      </w:r>
      <w:r w:rsidR="00F4505B">
        <w:t>need to be evaluated</w:t>
      </w:r>
      <w:r w:rsidR="001A7039">
        <w:t>,</w:t>
      </w:r>
      <w:r w:rsidR="00F4505B">
        <w:t xml:space="preserve"> scaling </w:t>
      </w:r>
      <w:r w:rsidR="00136DAD">
        <w:t xml:space="preserve">for adaptation </w:t>
      </w:r>
      <w:r w:rsidR="00F4505B">
        <w:t>is possible.</w:t>
      </w:r>
      <w:bookmarkEnd w:id="6"/>
      <w:r w:rsidRPr="006A1DF1">
        <w:t xml:space="preserve"> </w:t>
      </w:r>
      <w:bookmarkEnd w:id="7"/>
    </w:p>
    <w:p w14:paraId="2B3B37C7" w14:textId="2491056F" w:rsidR="00652584" w:rsidRDefault="00652584" w:rsidP="00692E03">
      <w:pPr>
        <w:jc w:val="both"/>
        <w:rPr>
          <w:rFonts w:cs="Arial"/>
        </w:rPr>
      </w:pPr>
      <w:r>
        <w:rPr>
          <w:rFonts w:cs="Arial"/>
        </w:rPr>
        <w:t>Another justification for the use of SCS = 15 kHz is the expected spectrum to be used for public safety uses cases. In this case, the SCS = 15 kHz is well-suited to be used with the frequency band n14, i.e., frequency of 700 MHz</w:t>
      </w:r>
      <w:r w:rsidR="00F84858">
        <w:rPr>
          <w:rFonts w:cs="Arial"/>
        </w:rPr>
        <w:t xml:space="preserve">, </w:t>
      </w:r>
      <w:r w:rsidR="00F84858" w:rsidRPr="00D95510">
        <w:rPr>
          <w:rFonts w:cs="Arial"/>
        </w:rPr>
        <w:t xml:space="preserve">as indicated in our companion </w:t>
      </w:r>
      <w:r w:rsidR="00903448" w:rsidRPr="00D95510">
        <w:rPr>
          <w:rFonts w:cs="Arial"/>
        </w:rPr>
        <w:t xml:space="preserve">RAN4 </w:t>
      </w:r>
      <w:r w:rsidR="00F84858" w:rsidRPr="00D95510">
        <w:rPr>
          <w:rFonts w:cs="Arial"/>
        </w:rPr>
        <w:t>paper [</w:t>
      </w:r>
      <w:r w:rsidR="00903448" w:rsidRPr="00D95510">
        <w:rPr>
          <w:rFonts w:cs="Arial"/>
        </w:rPr>
        <w:t>2</w:t>
      </w:r>
      <w:r w:rsidR="00F84858" w:rsidRPr="00D95510">
        <w:rPr>
          <w:rFonts w:cs="Arial"/>
        </w:rPr>
        <w:t>]</w:t>
      </w:r>
      <w:r w:rsidRPr="00D95510">
        <w:rPr>
          <w:rFonts w:cs="Arial"/>
        </w:rPr>
        <w:t>.</w:t>
      </w:r>
    </w:p>
    <w:p w14:paraId="03EA8A15" w14:textId="0FCD92A8" w:rsidR="00652584" w:rsidRDefault="00652584" w:rsidP="00652584">
      <w:pPr>
        <w:pStyle w:val="Observation"/>
      </w:pPr>
      <w:bookmarkStart w:id="8" w:name="_Toc61873234"/>
      <w:r>
        <w:lastRenderedPageBreak/>
        <w:t>It is expected for public safety uses cases to use n14 as frequency band. In this case, using a power consumption model with SCS = 15kHz is appropriate.</w:t>
      </w:r>
      <w:bookmarkEnd w:id="8"/>
      <w:r>
        <w:t xml:space="preserve"> </w:t>
      </w:r>
    </w:p>
    <w:p w14:paraId="41B4E494" w14:textId="767BBC0F" w:rsidR="007F0901" w:rsidRPr="00692E03" w:rsidRDefault="00B3659F" w:rsidP="00692E03">
      <w:pPr>
        <w:jc w:val="both"/>
        <w:rPr>
          <w:rFonts w:cs="Arial"/>
        </w:rPr>
      </w:pPr>
      <w:r w:rsidRPr="000014F6">
        <w:rPr>
          <w:rFonts w:cs="Arial"/>
        </w:rPr>
        <w:t xml:space="preserve">On a high level, we believe that the evaluation methodology specified in TR 37.885 for V2X should be updated with various aspects related to characteristics and behaviors of UEs in public safety (PS) use cases. In the following we examine </w:t>
      </w:r>
      <w:r w:rsidR="00CB6BA3">
        <w:rPr>
          <w:rFonts w:cs="Arial"/>
        </w:rPr>
        <w:t xml:space="preserve">the remaining </w:t>
      </w:r>
      <w:r w:rsidRPr="000014F6">
        <w:rPr>
          <w:rFonts w:cs="Arial"/>
        </w:rPr>
        <w:t>section</w:t>
      </w:r>
      <w:r w:rsidR="00CB6BA3">
        <w:rPr>
          <w:rFonts w:cs="Arial"/>
        </w:rPr>
        <w:t>s</w:t>
      </w:r>
      <w:r w:rsidRPr="000014F6">
        <w:rPr>
          <w:rFonts w:cs="Arial"/>
        </w:rPr>
        <w:t xml:space="preserve"> </w:t>
      </w:r>
      <w:r w:rsidR="00CB6BA3">
        <w:rPr>
          <w:rFonts w:cs="Arial"/>
        </w:rPr>
        <w:t xml:space="preserve">that were not agreed </w:t>
      </w:r>
      <w:r w:rsidR="00F4505B">
        <w:rPr>
          <w:rFonts w:cs="Arial"/>
        </w:rPr>
        <w:t xml:space="preserve">in previous RAN1 meetings </w:t>
      </w:r>
      <w:r w:rsidR="00CB6BA3">
        <w:rPr>
          <w:rFonts w:cs="Arial"/>
        </w:rPr>
        <w:t xml:space="preserve">using the </w:t>
      </w:r>
      <w:r w:rsidR="00A04E35" w:rsidRPr="000014F6">
        <w:rPr>
          <w:rFonts w:cs="Arial"/>
        </w:rPr>
        <w:t>methodology</w:t>
      </w:r>
      <w:r w:rsidRPr="000014F6">
        <w:rPr>
          <w:rFonts w:cs="Arial"/>
        </w:rPr>
        <w:t xml:space="preserve"> of TR 37.885.</w:t>
      </w:r>
    </w:p>
    <w:p w14:paraId="108FF55B" w14:textId="0B38C6BA" w:rsidR="007F0901" w:rsidRDefault="007F0901" w:rsidP="007F0901">
      <w:pPr>
        <w:pStyle w:val="Heading1"/>
      </w:pPr>
      <w:r w:rsidRPr="00B34243">
        <w:t xml:space="preserve">3 </w:t>
      </w:r>
      <w:r w:rsidRPr="00B34243">
        <w:tab/>
        <w:t>Remaining evaluation assumptions</w:t>
      </w:r>
      <w:r w:rsidR="0040170C">
        <w:t xml:space="preserve"> for public safety</w:t>
      </w:r>
    </w:p>
    <w:p w14:paraId="1C2C73F0" w14:textId="26B41B8A" w:rsidR="0040170C" w:rsidRPr="0040170C" w:rsidRDefault="0040170C" w:rsidP="00CB6BA3">
      <w:pPr>
        <w:jc w:val="both"/>
        <w:rPr>
          <w:lang w:val="en-GB" w:eastAsia="ja-JP"/>
        </w:rPr>
      </w:pPr>
      <w:r>
        <w:rPr>
          <w:lang w:val="en-GB" w:eastAsia="ja-JP"/>
        </w:rPr>
        <w:t>Some remaining aspects for public safety use cases is the traffic model definition and which options are supported along with the channel model which are used for public safety.</w:t>
      </w:r>
    </w:p>
    <w:p w14:paraId="58FEF6D8" w14:textId="6204691D" w:rsidR="007F0901" w:rsidRDefault="007F0901" w:rsidP="007F0901">
      <w:pPr>
        <w:pStyle w:val="Heading2"/>
      </w:pPr>
      <w:r>
        <w:t>3.</w:t>
      </w:r>
      <w:r w:rsidR="00644E19">
        <w:t>1</w:t>
      </w:r>
      <w:r>
        <w:tab/>
        <w:t>Traffic Model</w:t>
      </w:r>
    </w:p>
    <w:p w14:paraId="4850A931" w14:textId="4B89420C" w:rsidR="007F0901" w:rsidRPr="000014F6" w:rsidRDefault="007F0901" w:rsidP="007F0901">
      <w:pPr>
        <w:jc w:val="both"/>
        <w:rPr>
          <w:rFonts w:cs="Arial"/>
        </w:rPr>
      </w:pPr>
      <w:r w:rsidRPr="000014F6">
        <w:rPr>
          <w:rFonts w:cs="Arial"/>
        </w:rPr>
        <w:t>Currently TR 37.885 includes models for periodic and aperiodic traffic. Additionally, FTP model 3 traffic is used for evaluations of UE-</w:t>
      </w:r>
      <w:r w:rsidR="00A435F4">
        <w:rPr>
          <w:rFonts w:cs="Arial"/>
        </w:rPr>
        <w:t>to-</w:t>
      </w:r>
      <w:r w:rsidRPr="000014F6">
        <w:rPr>
          <w:rFonts w:cs="Arial"/>
        </w:rPr>
        <w:t xml:space="preserve">network relaying or coexistence of SL and </w:t>
      </w:r>
      <w:proofErr w:type="spellStart"/>
      <w:r w:rsidRPr="000014F6">
        <w:rPr>
          <w:rFonts w:cs="Arial"/>
        </w:rPr>
        <w:t>Uu</w:t>
      </w:r>
      <w:proofErr w:type="spellEnd"/>
      <w:r w:rsidRPr="000014F6">
        <w:rPr>
          <w:rFonts w:cs="Arial"/>
        </w:rPr>
        <w:t xml:space="preserve">. To capture the traffic models for </w:t>
      </w:r>
      <w:r w:rsidR="00DD612C">
        <w:rPr>
          <w:rFonts w:cs="Arial"/>
        </w:rPr>
        <w:t>public safety</w:t>
      </w:r>
      <w:r w:rsidRPr="000014F6">
        <w:rPr>
          <w:rFonts w:cs="Arial"/>
        </w:rPr>
        <w:t xml:space="preserve"> use cases in the </w:t>
      </w:r>
      <w:proofErr w:type="spellStart"/>
      <w:r w:rsidRPr="000014F6">
        <w:rPr>
          <w:rFonts w:cs="Arial"/>
        </w:rPr>
        <w:t>sidelink</w:t>
      </w:r>
      <w:proofErr w:type="spellEnd"/>
      <w:r w:rsidR="00A435F4">
        <w:rPr>
          <w:rFonts w:cs="Arial"/>
        </w:rPr>
        <w:t xml:space="preserve"> interface</w:t>
      </w:r>
      <w:r w:rsidRPr="000014F6">
        <w:rPr>
          <w:rFonts w:cs="Arial"/>
        </w:rPr>
        <w:t xml:space="preserve">, it is necessary to include traffic models for Mission critical Push-to-talk (MCPTT), MC Video, and MC Data services. Table </w:t>
      </w:r>
      <w:r w:rsidR="0044541C">
        <w:rPr>
          <w:rFonts w:cs="Arial"/>
        </w:rPr>
        <w:t>2</w:t>
      </w:r>
      <w:r w:rsidRPr="000014F6">
        <w:rPr>
          <w:rFonts w:cs="Arial"/>
        </w:rPr>
        <w:t xml:space="preserve"> summarizes the KPIs of these MC services [</w:t>
      </w:r>
      <w:r w:rsidR="00903448">
        <w:rPr>
          <w:rFonts w:cs="Arial"/>
        </w:rPr>
        <w:t>3</w:t>
      </w:r>
      <w:r w:rsidRPr="000014F6">
        <w:rPr>
          <w:rFonts w:cs="Arial"/>
        </w:rPr>
        <w:t>,</w:t>
      </w:r>
      <w:r w:rsidR="00903448">
        <w:rPr>
          <w:rFonts w:cs="Arial"/>
        </w:rPr>
        <w:t>4</w:t>
      </w:r>
      <w:r w:rsidRPr="000014F6">
        <w:rPr>
          <w:rFonts w:cs="Arial"/>
        </w:rPr>
        <w:t>]:</w:t>
      </w:r>
    </w:p>
    <w:p w14:paraId="597785C8" w14:textId="20BF7EDD" w:rsidR="007F0901" w:rsidRPr="000014F6" w:rsidRDefault="007F0901" w:rsidP="007F0901">
      <w:pPr>
        <w:jc w:val="center"/>
        <w:rPr>
          <w:rFonts w:cs="Arial"/>
          <w:b/>
        </w:rPr>
      </w:pPr>
      <w:r w:rsidRPr="000014F6">
        <w:rPr>
          <w:rFonts w:cs="Arial"/>
          <w:b/>
        </w:rPr>
        <w:t xml:space="preserve">Table </w:t>
      </w:r>
      <w:r w:rsidR="0044541C">
        <w:rPr>
          <w:rFonts w:cs="Arial"/>
          <w:b/>
        </w:rPr>
        <w:t>2</w:t>
      </w:r>
      <w:r w:rsidRPr="000014F6">
        <w:rPr>
          <w:rFonts w:cs="Arial"/>
          <w:b/>
        </w:rPr>
        <w:t>: KPIs for Mission-critical services</w:t>
      </w:r>
    </w:p>
    <w:tbl>
      <w:tblPr>
        <w:tblStyle w:val="GridTable4-Accent1"/>
        <w:tblW w:w="8927" w:type="dxa"/>
        <w:jc w:val="center"/>
        <w:tblLayout w:type="fixed"/>
        <w:tblLook w:val="04A0" w:firstRow="1" w:lastRow="0" w:firstColumn="1" w:lastColumn="0" w:noHBand="0" w:noVBand="1"/>
      </w:tblPr>
      <w:tblGrid>
        <w:gridCol w:w="1129"/>
        <w:gridCol w:w="1418"/>
        <w:gridCol w:w="1276"/>
        <w:gridCol w:w="2126"/>
        <w:gridCol w:w="2978"/>
      </w:tblGrid>
      <w:tr w:rsidR="007F0901" w:rsidRPr="006E4541" w14:paraId="58E2DB53" w14:textId="77777777" w:rsidTr="00A435F4">
        <w:trPr>
          <w:cnfStyle w:val="100000000000" w:firstRow="1" w:lastRow="0" w:firstColumn="0" w:lastColumn="0" w:oddVBand="0" w:evenVBand="0" w:oddHBand="0" w:evenHBand="0" w:firstRowFirstColumn="0" w:firstRowLastColumn="0" w:lastRowFirstColumn="0" w:lastRowLastColumn="0"/>
          <w:trHeight w:val="523"/>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59542059" w14:textId="77777777" w:rsidR="007F0901" w:rsidRPr="00A435F4" w:rsidRDefault="007F0901" w:rsidP="00442BA0">
            <w:pPr>
              <w:rPr>
                <w:rFonts w:cs="Arial"/>
                <w:sz w:val="20"/>
                <w:szCs w:val="20"/>
              </w:rPr>
            </w:pPr>
          </w:p>
        </w:tc>
        <w:tc>
          <w:tcPr>
            <w:tcW w:w="1418" w:type="dxa"/>
            <w:hideMark/>
          </w:tcPr>
          <w:p w14:paraId="0B69D63E" w14:textId="77777777" w:rsidR="007F0901" w:rsidRPr="00A435F4" w:rsidRDefault="007F0901" w:rsidP="00442BA0">
            <w:pPr>
              <w:jc w:val="center"/>
              <w:cnfStyle w:val="100000000000" w:firstRow="1" w:lastRow="0" w:firstColumn="0" w:lastColumn="0" w:oddVBand="0" w:evenVBand="0" w:oddHBand="0" w:evenHBand="0" w:firstRowFirstColumn="0" w:firstRowLastColumn="0" w:lastRowFirstColumn="0" w:lastRowLastColumn="0"/>
              <w:rPr>
                <w:rFonts w:cs="Arial"/>
                <w:bCs w:val="0"/>
                <w:sz w:val="20"/>
                <w:szCs w:val="20"/>
              </w:rPr>
            </w:pPr>
            <w:r w:rsidRPr="00A435F4">
              <w:rPr>
                <w:rFonts w:cs="Arial"/>
                <w:bCs w:val="0"/>
                <w:sz w:val="20"/>
                <w:szCs w:val="20"/>
              </w:rPr>
              <w:t>Latency</w:t>
            </w:r>
          </w:p>
        </w:tc>
        <w:tc>
          <w:tcPr>
            <w:tcW w:w="1276" w:type="dxa"/>
            <w:hideMark/>
          </w:tcPr>
          <w:p w14:paraId="764CCF2E" w14:textId="77777777" w:rsidR="007F0901" w:rsidRPr="00A435F4" w:rsidRDefault="007F0901" w:rsidP="00442BA0">
            <w:pPr>
              <w:jc w:val="center"/>
              <w:cnfStyle w:val="100000000000" w:firstRow="1" w:lastRow="0" w:firstColumn="0" w:lastColumn="0" w:oddVBand="0" w:evenVBand="0" w:oddHBand="0" w:evenHBand="0" w:firstRowFirstColumn="0" w:firstRowLastColumn="0" w:lastRowFirstColumn="0" w:lastRowLastColumn="0"/>
              <w:rPr>
                <w:rFonts w:cs="Arial"/>
                <w:bCs w:val="0"/>
                <w:sz w:val="20"/>
                <w:szCs w:val="20"/>
              </w:rPr>
            </w:pPr>
            <w:r w:rsidRPr="00A435F4">
              <w:rPr>
                <w:rFonts w:cs="Arial"/>
                <w:bCs w:val="0"/>
                <w:sz w:val="20"/>
                <w:szCs w:val="20"/>
              </w:rPr>
              <w:t>Reliability (PER)</w:t>
            </w:r>
          </w:p>
        </w:tc>
        <w:tc>
          <w:tcPr>
            <w:tcW w:w="2126" w:type="dxa"/>
            <w:hideMark/>
          </w:tcPr>
          <w:p w14:paraId="7BB4FC90" w14:textId="77777777" w:rsidR="007F0901" w:rsidRPr="00A435F4" w:rsidRDefault="007F0901" w:rsidP="00442BA0">
            <w:pPr>
              <w:jc w:val="center"/>
              <w:cnfStyle w:val="100000000000" w:firstRow="1" w:lastRow="0" w:firstColumn="0" w:lastColumn="0" w:oddVBand="0" w:evenVBand="0" w:oddHBand="0" w:evenHBand="0" w:firstRowFirstColumn="0" w:firstRowLastColumn="0" w:lastRowFirstColumn="0" w:lastRowLastColumn="0"/>
              <w:rPr>
                <w:rFonts w:cs="Arial"/>
                <w:bCs w:val="0"/>
                <w:sz w:val="20"/>
                <w:szCs w:val="20"/>
              </w:rPr>
            </w:pPr>
            <w:r w:rsidRPr="00A435F4">
              <w:rPr>
                <w:rFonts w:cs="Arial"/>
                <w:bCs w:val="0"/>
                <w:sz w:val="20"/>
                <w:szCs w:val="20"/>
              </w:rPr>
              <w:t>Data Rate</w:t>
            </w:r>
          </w:p>
        </w:tc>
        <w:tc>
          <w:tcPr>
            <w:tcW w:w="2978" w:type="dxa"/>
            <w:hideMark/>
          </w:tcPr>
          <w:p w14:paraId="694A0D08" w14:textId="77777777" w:rsidR="007F0901" w:rsidRPr="00A435F4" w:rsidRDefault="007F0901" w:rsidP="00442BA0">
            <w:pPr>
              <w:jc w:val="center"/>
              <w:cnfStyle w:val="100000000000" w:firstRow="1" w:lastRow="0" w:firstColumn="0" w:lastColumn="0" w:oddVBand="0" w:evenVBand="0" w:oddHBand="0" w:evenHBand="0" w:firstRowFirstColumn="0" w:firstRowLastColumn="0" w:lastRowFirstColumn="0" w:lastRowLastColumn="0"/>
              <w:rPr>
                <w:rFonts w:cs="Arial"/>
                <w:bCs w:val="0"/>
                <w:sz w:val="20"/>
                <w:szCs w:val="20"/>
              </w:rPr>
            </w:pPr>
            <w:r w:rsidRPr="00A435F4">
              <w:rPr>
                <w:rFonts w:cs="Arial"/>
                <w:bCs w:val="0"/>
                <w:sz w:val="20"/>
                <w:szCs w:val="20"/>
              </w:rPr>
              <w:t>Traffic characteristic</w:t>
            </w:r>
          </w:p>
        </w:tc>
      </w:tr>
      <w:tr w:rsidR="007F0901" w:rsidRPr="006E4541" w14:paraId="0236B463" w14:textId="77777777" w:rsidTr="00A435F4">
        <w:trPr>
          <w:cnfStyle w:val="000000100000" w:firstRow="0" w:lastRow="0" w:firstColumn="0" w:lastColumn="0" w:oddVBand="0" w:evenVBand="0" w:oddHBand="1" w:evenHBand="0" w:firstRowFirstColumn="0" w:firstRowLastColumn="0" w:lastRowFirstColumn="0" w:lastRowLastColumn="0"/>
          <w:trHeight w:val="52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1204DCD1" w14:textId="77777777" w:rsidR="007F0901" w:rsidRPr="00A435F4" w:rsidRDefault="007F0901" w:rsidP="00DD612C">
            <w:pPr>
              <w:jc w:val="center"/>
              <w:rPr>
                <w:rFonts w:cs="Arial"/>
                <w:sz w:val="20"/>
                <w:szCs w:val="20"/>
              </w:rPr>
            </w:pPr>
            <w:r w:rsidRPr="00A435F4">
              <w:rPr>
                <w:rFonts w:cs="Arial"/>
                <w:color w:val="000000"/>
                <w:sz w:val="20"/>
                <w:szCs w:val="20"/>
              </w:rPr>
              <w:t>MCPTT</w:t>
            </w:r>
          </w:p>
        </w:tc>
        <w:tc>
          <w:tcPr>
            <w:tcW w:w="1418" w:type="dxa"/>
            <w:hideMark/>
          </w:tcPr>
          <w:p w14:paraId="5F97F359"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color w:val="000000"/>
                <w:sz w:val="20"/>
                <w:szCs w:val="20"/>
              </w:rPr>
              <w:t>75ms</w:t>
            </w:r>
          </w:p>
        </w:tc>
        <w:tc>
          <w:tcPr>
            <w:tcW w:w="1276" w:type="dxa"/>
            <w:hideMark/>
          </w:tcPr>
          <w:p w14:paraId="635F8ABA"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color w:val="000000"/>
                <w:sz w:val="20"/>
                <w:szCs w:val="20"/>
              </w:rPr>
              <w:t>10</w:t>
            </w:r>
            <w:r w:rsidRPr="00A435F4">
              <w:rPr>
                <w:rFonts w:cs="Arial"/>
                <w:color w:val="000000"/>
                <w:sz w:val="20"/>
                <w:szCs w:val="20"/>
                <w:vertAlign w:val="superscript"/>
              </w:rPr>
              <w:t>-2</w:t>
            </w:r>
          </w:p>
        </w:tc>
        <w:tc>
          <w:tcPr>
            <w:tcW w:w="2126" w:type="dxa"/>
            <w:hideMark/>
          </w:tcPr>
          <w:p w14:paraId="6359E2E6"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color w:val="000000"/>
                <w:sz w:val="20"/>
                <w:szCs w:val="20"/>
              </w:rPr>
              <w:t>10-32Kbps</w:t>
            </w:r>
          </w:p>
        </w:tc>
        <w:tc>
          <w:tcPr>
            <w:tcW w:w="2978" w:type="dxa"/>
            <w:hideMark/>
          </w:tcPr>
          <w:p w14:paraId="0A628FE3" w14:textId="77777777" w:rsidR="007F0901" w:rsidRPr="00A435F4" w:rsidRDefault="007F0901" w:rsidP="00DD612C">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color w:val="000000"/>
                <w:sz w:val="20"/>
                <w:szCs w:val="20"/>
              </w:rPr>
              <w:t>Periodic @ 20ms interval</w:t>
            </w:r>
          </w:p>
        </w:tc>
      </w:tr>
      <w:tr w:rsidR="007F0901" w:rsidRPr="006E4541" w14:paraId="267FC3A6" w14:textId="77777777" w:rsidTr="00A435F4">
        <w:trPr>
          <w:trHeight w:val="52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07B2E0EE" w14:textId="77777777" w:rsidR="007F0901" w:rsidRPr="00A435F4" w:rsidRDefault="007F0901" w:rsidP="00DD612C">
            <w:pPr>
              <w:jc w:val="center"/>
              <w:rPr>
                <w:rFonts w:cs="Arial"/>
                <w:sz w:val="20"/>
                <w:szCs w:val="20"/>
              </w:rPr>
            </w:pPr>
            <w:r w:rsidRPr="00A435F4">
              <w:rPr>
                <w:rFonts w:cs="Arial"/>
                <w:color w:val="000000"/>
                <w:sz w:val="20"/>
                <w:szCs w:val="20"/>
              </w:rPr>
              <w:t>MC data</w:t>
            </w:r>
          </w:p>
        </w:tc>
        <w:tc>
          <w:tcPr>
            <w:tcW w:w="1418" w:type="dxa"/>
            <w:hideMark/>
          </w:tcPr>
          <w:p w14:paraId="746BCF52" w14:textId="77777777" w:rsidR="007F0901" w:rsidRPr="00A435F4" w:rsidRDefault="007F0901" w:rsidP="00442BA0">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color w:val="000000"/>
                <w:sz w:val="20"/>
                <w:szCs w:val="20"/>
              </w:rPr>
              <w:t xml:space="preserve">200 </w:t>
            </w:r>
            <w:proofErr w:type="spellStart"/>
            <w:r w:rsidRPr="00A435F4">
              <w:rPr>
                <w:rFonts w:cs="Arial"/>
                <w:color w:val="000000"/>
                <w:sz w:val="20"/>
                <w:szCs w:val="20"/>
              </w:rPr>
              <w:t>ms</w:t>
            </w:r>
            <w:proofErr w:type="spellEnd"/>
          </w:p>
        </w:tc>
        <w:tc>
          <w:tcPr>
            <w:tcW w:w="1276" w:type="dxa"/>
            <w:hideMark/>
          </w:tcPr>
          <w:p w14:paraId="66FD6AD9" w14:textId="77777777" w:rsidR="007F0901" w:rsidRPr="00A435F4" w:rsidRDefault="007F0901" w:rsidP="00442BA0">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color w:val="000000"/>
                <w:sz w:val="20"/>
                <w:szCs w:val="20"/>
              </w:rPr>
              <w:t>10</w:t>
            </w:r>
            <w:r w:rsidRPr="00A435F4">
              <w:rPr>
                <w:rFonts w:cs="Arial"/>
                <w:color w:val="000000"/>
                <w:sz w:val="20"/>
                <w:szCs w:val="20"/>
                <w:vertAlign w:val="superscript"/>
              </w:rPr>
              <w:t>-6</w:t>
            </w:r>
          </w:p>
        </w:tc>
        <w:tc>
          <w:tcPr>
            <w:tcW w:w="2126" w:type="dxa"/>
            <w:hideMark/>
          </w:tcPr>
          <w:p w14:paraId="22F8F14F" w14:textId="77777777" w:rsidR="007F0901" w:rsidRPr="00A435F4" w:rsidRDefault="007F0901" w:rsidP="00442BA0">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color w:val="000000"/>
                <w:sz w:val="20"/>
                <w:szCs w:val="20"/>
              </w:rPr>
              <w:t>10Kbps –1Mbps</w:t>
            </w:r>
          </w:p>
        </w:tc>
        <w:tc>
          <w:tcPr>
            <w:tcW w:w="2978" w:type="dxa"/>
            <w:hideMark/>
          </w:tcPr>
          <w:p w14:paraId="434E1B72" w14:textId="77777777" w:rsidR="007F0901" w:rsidRPr="00A435F4" w:rsidRDefault="007F0901" w:rsidP="00DD612C">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color w:val="000000"/>
                <w:sz w:val="20"/>
                <w:szCs w:val="20"/>
              </w:rPr>
              <w:t>MBB like</w:t>
            </w:r>
          </w:p>
        </w:tc>
      </w:tr>
      <w:tr w:rsidR="007F0901" w:rsidRPr="006E4541" w14:paraId="7A7C77B6" w14:textId="77777777" w:rsidTr="00A435F4">
        <w:trPr>
          <w:cnfStyle w:val="000000100000" w:firstRow="0" w:lastRow="0" w:firstColumn="0" w:lastColumn="0" w:oddVBand="0" w:evenVBand="0" w:oddHBand="1" w:evenHBand="0" w:firstRowFirstColumn="0" w:firstRowLastColumn="0" w:lastRowFirstColumn="0" w:lastRowLastColumn="0"/>
          <w:trHeight w:val="52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0E818BFA" w14:textId="77777777" w:rsidR="007F0901" w:rsidRPr="00A435F4" w:rsidRDefault="007F0901" w:rsidP="00DD612C">
            <w:pPr>
              <w:jc w:val="center"/>
              <w:rPr>
                <w:rFonts w:cs="Arial"/>
                <w:sz w:val="20"/>
                <w:szCs w:val="20"/>
              </w:rPr>
            </w:pPr>
            <w:r w:rsidRPr="00A435F4">
              <w:rPr>
                <w:rFonts w:cs="Arial"/>
                <w:color w:val="000000"/>
                <w:sz w:val="20"/>
                <w:szCs w:val="20"/>
              </w:rPr>
              <w:t>MC video</w:t>
            </w:r>
          </w:p>
        </w:tc>
        <w:tc>
          <w:tcPr>
            <w:tcW w:w="1418" w:type="dxa"/>
            <w:hideMark/>
          </w:tcPr>
          <w:p w14:paraId="1AE3B30A"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color w:val="000000"/>
                <w:sz w:val="20"/>
                <w:szCs w:val="20"/>
              </w:rPr>
              <w:t>30ms-100ms</w:t>
            </w:r>
          </w:p>
        </w:tc>
        <w:tc>
          <w:tcPr>
            <w:tcW w:w="1276" w:type="dxa"/>
            <w:hideMark/>
          </w:tcPr>
          <w:p w14:paraId="2C584978"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color w:val="000000"/>
                <w:sz w:val="20"/>
                <w:szCs w:val="20"/>
              </w:rPr>
              <w:t>10</w:t>
            </w:r>
            <w:r w:rsidRPr="00A435F4">
              <w:rPr>
                <w:rFonts w:cs="Arial"/>
                <w:color w:val="000000"/>
                <w:sz w:val="20"/>
                <w:szCs w:val="20"/>
                <w:vertAlign w:val="superscript"/>
              </w:rPr>
              <w:t>-3</w:t>
            </w:r>
          </w:p>
        </w:tc>
        <w:tc>
          <w:tcPr>
            <w:tcW w:w="2126" w:type="dxa"/>
            <w:hideMark/>
          </w:tcPr>
          <w:p w14:paraId="52075B55"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color w:val="000000"/>
                <w:sz w:val="20"/>
                <w:szCs w:val="20"/>
              </w:rPr>
              <w:t>0.15Mbps-5Mbps</w:t>
            </w:r>
          </w:p>
        </w:tc>
        <w:tc>
          <w:tcPr>
            <w:tcW w:w="2978" w:type="dxa"/>
            <w:hideMark/>
          </w:tcPr>
          <w:p w14:paraId="7F47A471" w14:textId="77777777" w:rsidR="007F0901" w:rsidRPr="00A435F4" w:rsidRDefault="007F0901" w:rsidP="00DD612C">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color w:val="000000"/>
                <w:sz w:val="20"/>
                <w:szCs w:val="20"/>
              </w:rPr>
              <w:t>Periodic @ 30-60 fps</w:t>
            </w:r>
          </w:p>
        </w:tc>
      </w:tr>
    </w:tbl>
    <w:p w14:paraId="14097A47" w14:textId="77777777" w:rsidR="007F0901" w:rsidRDefault="007F0901" w:rsidP="007F0901">
      <w:pPr>
        <w:jc w:val="both"/>
        <w:rPr>
          <w:rFonts w:cs="Arial"/>
        </w:rPr>
      </w:pPr>
    </w:p>
    <w:p w14:paraId="4AA4C4B1" w14:textId="63E97AD5" w:rsidR="007F0901" w:rsidRPr="000014F6" w:rsidRDefault="007F0901" w:rsidP="007F0901">
      <w:pPr>
        <w:jc w:val="both"/>
        <w:rPr>
          <w:rFonts w:cs="Arial"/>
        </w:rPr>
      </w:pPr>
      <w:r w:rsidRPr="000014F6">
        <w:rPr>
          <w:rFonts w:cs="Arial"/>
        </w:rPr>
        <w:t xml:space="preserve">We can observe the following by comparing the types of traffic listed in Table </w:t>
      </w:r>
      <w:r w:rsidR="0044541C">
        <w:rPr>
          <w:rFonts w:cs="Arial"/>
        </w:rPr>
        <w:t>2</w:t>
      </w:r>
      <w:r w:rsidRPr="000014F6">
        <w:rPr>
          <w:rFonts w:cs="Arial"/>
        </w:rPr>
        <w:t xml:space="preserve"> and the traffic models captured in TR 37.885:</w:t>
      </w:r>
    </w:p>
    <w:p w14:paraId="2E1A9E68" w14:textId="77777777" w:rsidR="007F0901" w:rsidRPr="008267CC" w:rsidRDefault="007F0901" w:rsidP="007F0901">
      <w:pPr>
        <w:pStyle w:val="ListParagraph"/>
        <w:numPr>
          <w:ilvl w:val="0"/>
          <w:numId w:val="29"/>
        </w:numPr>
        <w:jc w:val="both"/>
        <w:rPr>
          <w:rFonts w:ascii="Arial" w:hAnsi="Arial" w:cs="Arial"/>
          <w:sz w:val="20"/>
          <w:szCs w:val="20"/>
        </w:rPr>
      </w:pPr>
      <w:r w:rsidRPr="008267CC">
        <w:rPr>
          <w:rFonts w:ascii="Arial" w:hAnsi="Arial" w:cs="Arial"/>
          <w:sz w:val="20"/>
          <w:szCs w:val="20"/>
          <w:lang w:val="en-US"/>
        </w:rPr>
        <w:t>Traffic models for MCPTT and MC Data are missing in TR 37.885.</w:t>
      </w:r>
    </w:p>
    <w:p w14:paraId="4E3BC908" w14:textId="77777777" w:rsidR="007F0901" w:rsidRPr="008267CC" w:rsidRDefault="007F0901" w:rsidP="007F0901">
      <w:pPr>
        <w:pStyle w:val="ListParagraph"/>
        <w:numPr>
          <w:ilvl w:val="0"/>
          <w:numId w:val="29"/>
        </w:numPr>
        <w:jc w:val="both"/>
        <w:rPr>
          <w:rFonts w:ascii="Arial" w:hAnsi="Arial" w:cs="Arial"/>
          <w:sz w:val="20"/>
          <w:szCs w:val="20"/>
        </w:rPr>
      </w:pPr>
      <w:r w:rsidRPr="008267CC">
        <w:rPr>
          <w:rFonts w:ascii="Arial" w:hAnsi="Arial" w:cs="Arial"/>
          <w:sz w:val="20"/>
          <w:szCs w:val="20"/>
          <w:lang w:val="en-US"/>
        </w:rPr>
        <w:t>Periodic traffic model 2 and model 3 in TR 37.885 are suitable for MC Video service.</w:t>
      </w:r>
    </w:p>
    <w:p w14:paraId="669C1C29" w14:textId="0F268540" w:rsidR="007F0901" w:rsidRPr="000014F6" w:rsidRDefault="007F0901" w:rsidP="007F0901">
      <w:pPr>
        <w:spacing w:before="240"/>
        <w:jc w:val="both"/>
        <w:rPr>
          <w:rFonts w:cs="Arial"/>
        </w:rPr>
      </w:pPr>
      <w:r w:rsidRPr="000014F6">
        <w:rPr>
          <w:rFonts w:cs="Arial"/>
        </w:rPr>
        <w:t xml:space="preserve">Therefore, we believe following traffic models </w:t>
      </w:r>
      <w:r w:rsidR="00DD612C">
        <w:rPr>
          <w:rFonts w:cs="Arial"/>
        </w:rPr>
        <w:t xml:space="preserve">for public safety </w:t>
      </w:r>
      <w:r w:rsidRPr="000014F6">
        <w:rPr>
          <w:rFonts w:cs="Arial"/>
        </w:rPr>
        <w:t>should be added to TR 37.885:</w:t>
      </w:r>
    </w:p>
    <w:p w14:paraId="0DF12C16" w14:textId="48FFC2E3" w:rsidR="007F0901" w:rsidRPr="008267CC" w:rsidRDefault="007F0901" w:rsidP="007F0901">
      <w:pPr>
        <w:pStyle w:val="ListParagraph"/>
        <w:numPr>
          <w:ilvl w:val="0"/>
          <w:numId w:val="29"/>
        </w:numPr>
        <w:jc w:val="both"/>
        <w:rPr>
          <w:rFonts w:ascii="Arial" w:hAnsi="Arial" w:cs="Arial"/>
          <w:sz w:val="20"/>
          <w:szCs w:val="20"/>
          <w:lang w:val="en-US"/>
        </w:rPr>
      </w:pPr>
      <w:r w:rsidRPr="00A435F4">
        <w:rPr>
          <w:rFonts w:ascii="Arial" w:hAnsi="Arial" w:cs="Arial"/>
          <w:b/>
          <w:bCs/>
          <w:sz w:val="20"/>
          <w:szCs w:val="20"/>
          <w:lang w:val="en-US"/>
        </w:rPr>
        <w:t>VoIP model for MCPTT</w:t>
      </w:r>
      <w:r w:rsidR="00A435F4">
        <w:rPr>
          <w:rFonts w:ascii="Arial" w:hAnsi="Arial" w:cs="Arial"/>
          <w:sz w:val="20"/>
          <w:szCs w:val="20"/>
        </w:rPr>
        <w:t>:</w:t>
      </w:r>
      <w:r w:rsidRPr="008267CC">
        <w:rPr>
          <w:rFonts w:ascii="Arial" w:hAnsi="Arial" w:cs="Arial"/>
          <w:sz w:val="20"/>
          <w:szCs w:val="20"/>
          <w:lang w:val="en-US"/>
        </w:rPr>
        <w:t xml:space="preserve"> For this </w:t>
      </w:r>
      <w:r w:rsidR="00A435F4">
        <w:rPr>
          <w:rFonts w:ascii="Arial" w:hAnsi="Arial" w:cs="Arial"/>
          <w:sz w:val="20"/>
          <w:szCs w:val="20"/>
        </w:rPr>
        <w:t xml:space="preserve">type of traffic, </w:t>
      </w:r>
      <w:r w:rsidRPr="008267CC">
        <w:rPr>
          <w:rFonts w:ascii="Arial" w:hAnsi="Arial" w:cs="Arial"/>
          <w:sz w:val="20"/>
          <w:szCs w:val="20"/>
          <w:lang w:val="en-US"/>
        </w:rPr>
        <w:t xml:space="preserve">we propose to </w:t>
      </w:r>
      <w:r w:rsidR="008267CC" w:rsidRPr="008267CC">
        <w:rPr>
          <w:rFonts w:ascii="Arial" w:hAnsi="Arial" w:cs="Arial"/>
          <w:sz w:val="20"/>
          <w:szCs w:val="20"/>
          <w:lang w:val="en-US"/>
        </w:rPr>
        <w:t>reuse</w:t>
      </w:r>
      <w:r w:rsidR="008267CC">
        <w:rPr>
          <w:rFonts w:ascii="Arial" w:hAnsi="Arial" w:cs="Arial"/>
          <w:sz w:val="20"/>
          <w:szCs w:val="20"/>
          <w:lang w:val="en-US"/>
        </w:rPr>
        <w:t xml:space="preserve"> “</w:t>
      </w:r>
      <w:r w:rsidR="008267CC" w:rsidRPr="008267CC">
        <w:rPr>
          <w:rFonts w:ascii="Arial" w:hAnsi="Arial" w:cs="Arial"/>
          <w:sz w:val="20"/>
          <w:szCs w:val="20"/>
          <w:lang w:val="en-US"/>
        </w:rPr>
        <w:t>Table</w:t>
      </w:r>
      <w:r w:rsidRPr="008267CC">
        <w:rPr>
          <w:rFonts w:ascii="Arial" w:hAnsi="Arial" w:cs="Arial"/>
          <w:sz w:val="20"/>
          <w:szCs w:val="20"/>
          <w:lang w:val="en-US"/>
        </w:rPr>
        <w:t xml:space="preserve"> A.2.1.3-1: Parameters for VoIP model” in TR 36.843</w:t>
      </w:r>
      <w:r w:rsidR="00A435F4">
        <w:rPr>
          <w:rFonts w:ascii="Arial" w:hAnsi="Arial" w:cs="Arial"/>
          <w:sz w:val="20"/>
          <w:szCs w:val="20"/>
        </w:rPr>
        <w:t xml:space="preserve">: </w:t>
      </w:r>
      <w:r w:rsidRPr="008267CC">
        <w:rPr>
          <w:rFonts w:ascii="Arial" w:hAnsi="Arial" w:cs="Arial"/>
          <w:sz w:val="20"/>
          <w:szCs w:val="20"/>
          <w:lang w:val="en-US"/>
        </w:rPr>
        <w:t>Evaluation methodology for D2D.</w:t>
      </w:r>
    </w:p>
    <w:p w14:paraId="7834FDA3" w14:textId="2E4C20EE" w:rsidR="007F0901" w:rsidRPr="008267CC" w:rsidRDefault="007F0901" w:rsidP="007F0901">
      <w:pPr>
        <w:pStyle w:val="ListParagraph"/>
        <w:numPr>
          <w:ilvl w:val="0"/>
          <w:numId w:val="29"/>
        </w:numPr>
        <w:jc w:val="both"/>
        <w:rPr>
          <w:rFonts w:ascii="Arial" w:hAnsi="Arial" w:cs="Arial"/>
          <w:sz w:val="20"/>
          <w:szCs w:val="20"/>
          <w:lang w:val="en-US"/>
        </w:rPr>
      </w:pPr>
      <w:r w:rsidRPr="00A435F4">
        <w:rPr>
          <w:rFonts w:ascii="Arial" w:hAnsi="Arial" w:cs="Arial"/>
          <w:b/>
          <w:bCs/>
          <w:sz w:val="20"/>
          <w:szCs w:val="20"/>
          <w:lang w:val="en-US"/>
        </w:rPr>
        <w:t>FTP and instant message for MC Data</w:t>
      </w:r>
      <w:r w:rsidR="00A435F4">
        <w:rPr>
          <w:rFonts w:ascii="Arial" w:hAnsi="Arial" w:cs="Arial"/>
          <w:sz w:val="20"/>
          <w:szCs w:val="20"/>
        </w:rPr>
        <w:t>: F</w:t>
      </w:r>
      <w:r w:rsidRPr="008267CC">
        <w:rPr>
          <w:rFonts w:ascii="Arial" w:hAnsi="Arial" w:cs="Arial"/>
          <w:sz w:val="20"/>
          <w:szCs w:val="20"/>
          <w:lang w:val="en-US"/>
        </w:rPr>
        <w:t>or this</w:t>
      </w:r>
      <w:r w:rsidR="00A435F4">
        <w:rPr>
          <w:rFonts w:ascii="Arial" w:hAnsi="Arial" w:cs="Arial"/>
          <w:sz w:val="20"/>
          <w:szCs w:val="20"/>
        </w:rPr>
        <w:t xml:space="preserve"> type of traffic, </w:t>
      </w:r>
      <w:r w:rsidRPr="008267CC">
        <w:rPr>
          <w:rFonts w:ascii="Arial" w:hAnsi="Arial" w:cs="Arial"/>
          <w:sz w:val="20"/>
          <w:szCs w:val="20"/>
          <w:lang w:val="en-US"/>
        </w:rPr>
        <w:t>we propose to reuse FTP model 3 traffic with parameters as defined in TR 38.840, Section 8.2</w:t>
      </w:r>
      <w:r w:rsidR="00A435F4">
        <w:rPr>
          <w:rFonts w:ascii="Arial" w:hAnsi="Arial" w:cs="Arial"/>
          <w:sz w:val="20"/>
          <w:szCs w:val="20"/>
        </w:rPr>
        <w:t xml:space="preserve">: </w:t>
      </w:r>
      <w:r w:rsidRPr="008267CC">
        <w:rPr>
          <w:rFonts w:ascii="Arial" w:hAnsi="Arial" w:cs="Arial"/>
          <w:sz w:val="20"/>
          <w:szCs w:val="20"/>
          <w:lang w:val="en-US"/>
        </w:rPr>
        <w:t>Traffic model used for the UE power saving scheme evaluation.</w:t>
      </w:r>
    </w:p>
    <w:p w14:paraId="23F35884" w14:textId="77777777" w:rsidR="007F0901" w:rsidRPr="005C18B2" w:rsidRDefault="007F0901" w:rsidP="007F0901">
      <w:pPr>
        <w:pStyle w:val="Proposal"/>
        <w:spacing w:before="240"/>
        <w:jc w:val="left"/>
      </w:pPr>
      <w:bookmarkStart w:id="9" w:name="_Toc47454423"/>
      <w:bookmarkStart w:id="10" w:name="_Toc47454550"/>
      <w:bookmarkStart w:id="11" w:name="_Toc47454834"/>
      <w:bookmarkStart w:id="12" w:name="_Toc47454899"/>
      <w:bookmarkStart w:id="13" w:name="_Toc47514412"/>
      <w:bookmarkStart w:id="14" w:name="_Toc47514522"/>
      <w:bookmarkStart w:id="15" w:name="_Toc47699467"/>
      <w:bookmarkStart w:id="16" w:name="_Toc47699486"/>
      <w:bookmarkStart w:id="17" w:name="_Toc53566658"/>
      <w:bookmarkStart w:id="18" w:name="_Toc61873239"/>
      <w:bookmarkEnd w:id="9"/>
      <w:bookmarkEnd w:id="10"/>
      <w:bookmarkEnd w:id="11"/>
      <w:bookmarkEnd w:id="12"/>
      <w:bookmarkEnd w:id="13"/>
      <w:bookmarkEnd w:id="14"/>
      <w:bookmarkEnd w:id="15"/>
      <w:bookmarkEnd w:id="16"/>
      <w:r w:rsidRPr="005C18B2">
        <w:t>Update traffic models in TR 37.885 with the following:</w:t>
      </w:r>
      <w:bookmarkEnd w:id="17"/>
      <w:bookmarkEnd w:id="18"/>
      <w:r w:rsidRPr="005C18B2">
        <w:t xml:space="preserve"> </w:t>
      </w:r>
    </w:p>
    <w:p w14:paraId="499794FF" w14:textId="77777777" w:rsidR="007F0901" w:rsidRPr="005C18B2" w:rsidRDefault="007F0901" w:rsidP="007F0901">
      <w:pPr>
        <w:pStyle w:val="Proposal"/>
        <w:numPr>
          <w:ilvl w:val="0"/>
          <w:numId w:val="23"/>
        </w:numPr>
        <w:jc w:val="left"/>
      </w:pPr>
      <w:bookmarkStart w:id="19" w:name="_Toc53566659"/>
      <w:bookmarkStart w:id="20" w:name="_Toc61873240"/>
      <w:r w:rsidRPr="005C18B2">
        <w:t xml:space="preserve">VoIP traffic model for MCPTT service: reuse </w:t>
      </w:r>
      <w:r w:rsidRPr="00DE45E1">
        <w:rPr>
          <w:rFonts w:cs="Arial"/>
          <w:lang w:val="x-none"/>
        </w:rPr>
        <w:t xml:space="preserve">Table A.2.1.3-1: Parameters for VoIP model </w:t>
      </w:r>
      <w:r w:rsidRPr="005C18B2">
        <w:rPr>
          <w:rFonts w:cs="Arial"/>
        </w:rPr>
        <w:t xml:space="preserve">in </w:t>
      </w:r>
      <w:r w:rsidRPr="00DE45E1">
        <w:rPr>
          <w:rFonts w:cs="Arial"/>
          <w:lang w:val="x-none"/>
        </w:rPr>
        <w:t xml:space="preserve">TR </w:t>
      </w:r>
      <w:r w:rsidRPr="005C18B2">
        <w:rPr>
          <w:rFonts w:cs="Arial"/>
        </w:rPr>
        <w:t>36.843,</w:t>
      </w:r>
      <w:bookmarkEnd w:id="19"/>
      <w:bookmarkEnd w:id="20"/>
    </w:p>
    <w:p w14:paraId="573BDAB2" w14:textId="77777777" w:rsidR="007F0901" w:rsidRPr="005C18B2" w:rsidRDefault="007F0901" w:rsidP="007F0901">
      <w:pPr>
        <w:pStyle w:val="Proposal"/>
        <w:numPr>
          <w:ilvl w:val="0"/>
          <w:numId w:val="23"/>
        </w:numPr>
        <w:jc w:val="left"/>
      </w:pPr>
      <w:bookmarkStart w:id="21" w:name="_Toc53566660"/>
      <w:bookmarkStart w:id="22" w:name="_Toc61873241"/>
      <w:r w:rsidRPr="005C18B2">
        <w:t xml:space="preserve">FTP and instant message traffic model for MC Data service: reuse </w:t>
      </w:r>
      <w:r w:rsidRPr="005C18B2">
        <w:rPr>
          <w:rFonts w:cs="Arial"/>
        </w:rPr>
        <w:t xml:space="preserve">FTP model 3 </w:t>
      </w:r>
      <w:r w:rsidRPr="00DE45E1">
        <w:rPr>
          <w:rFonts w:cs="Arial"/>
        </w:rPr>
        <w:t xml:space="preserve">traffic with parameters </w:t>
      </w:r>
      <w:r w:rsidRPr="005C18B2">
        <w:rPr>
          <w:rFonts w:cs="Arial"/>
        </w:rPr>
        <w:t xml:space="preserve">as defined in </w:t>
      </w:r>
      <w:r w:rsidRPr="00DE45E1">
        <w:rPr>
          <w:rFonts w:cs="Arial"/>
        </w:rPr>
        <w:t xml:space="preserve">TR </w:t>
      </w:r>
      <w:r w:rsidRPr="005C18B2">
        <w:rPr>
          <w:rFonts w:cs="Arial"/>
        </w:rPr>
        <w:t>38.840</w:t>
      </w:r>
      <w:r w:rsidRPr="00DE45E1">
        <w:rPr>
          <w:rFonts w:cs="Arial"/>
        </w:rPr>
        <w:t>, Section 8.2.</w:t>
      </w:r>
      <w:bookmarkEnd w:id="21"/>
      <w:bookmarkEnd w:id="22"/>
    </w:p>
    <w:p w14:paraId="2E41B342" w14:textId="77777777" w:rsidR="007F0901" w:rsidRPr="005C18B2" w:rsidRDefault="007F0901" w:rsidP="007F0901">
      <w:pPr>
        <w:pStyle w:val="Proposal"/>
        <w:numPr>
          <w:ilvl w:val="0"/>
          <w:numId w:val="23"/>
        </w:numPr>
        <w:jc w:val="left"/>
      </w:pPr>
      <w:bookmarkStart w:id="23" w:name="_Toc53566661"/>
      <w:bookmarkStart w:id="24" w:name="_Toc61873242"/>
      <w:r w:rsidRPr="005C18B2">
        <w:t>Use periodic traffic model 2 and 3 in TR 37.885 for MC Video services.</w:t>
      </w:r>
      <w:bookmarkEnd w:id="23"/>
      <w:bookmarkEnd w:id="24"/>
    </w:p>
    <w:p w14:paraId="2986C797" w14:textId="400EEFC7" w:rsidR="007F0901" w:rsidRDefault="007F0901" w:rsidP="007F0901">
      <w:pPr>
        <w:pStyle w:val="Heading2"/>
      </w:pPr>
      <w:r>
        <w:lastRenderedPageBreak/>
        <w:t>3.</w:t>
      </w:r>
      <w:r w:rsidR="00644E19">
        <w:t>2</w:t>
      </w:r>
      <w:r>
        <w:tab/>
        <w:t>Channel model</w:t>
      </w:r>
    </w:p>
    <w:p w14:paraId="116B0A0B" w14:textId="77777777" w:rsidR="00765A8E" w:rsidRDefault="007F0901" w:rsidP="007F0901">
      <w:pPr>
        <w:jc w:val="both"/>
        <w:rPr>
          <w:rFonts w:cs="Arial"/>
        </w:rPr>
      </w:pPr>
      <w:r w:rsidRPr="000014F6">
        <w:rPr>
          <w:rFonts w:cs="Arial"/>
        </w:rPr>
        <w:t>As for channel models, currently TR 37.885 captures only V2V channel models. Therefore, it is necessary to include channel models for D2D communication as specified in A2.1.2 of TR 36.843</w:t>
      </w:r>
      <w:r w:rsidR="00225589">
        <w:rPr>
          <w:rFonts w:cs="Arial"/>
        </w:rPr>
        <w:t xml:space="preserve"> in order to include </w:t>
      </w:r>
      <w:r w:rsidR="00765A8E">
        <w:rPr>
          <w:rFonts w:cs="Arial"/>
        </w:rPr>
        <w:t>public safety</w:t>
      </w:r>
      <w:r w:rsidR="00225589">
        <w:rPr>
          <w:rFonts w:cs="Arial"/>
        </w:rPr>
        <w:t xml:space="preserve"> use cases which have a lower mobility</w:t>
      </w:r>
      <w:r w:rsidR="00CF28A1">
        <w:rPr>
          <w:rFonts w:cs="Arial"/>
        </w:rPr>
        <w:t xml:space="preserve"> </w:t>
      </w:r>
      <w:r w:rsidR="00225589">
        <w:rPr>
          <w:rFonts w:cs="Arial"/>
        </w:rPr>
        <w:t>as compared to V2V scenarios</w:t>
      </w:r>
      <w:r w:rsidRPr="000014F6">
        <w:rPr>
          <w:rFonts w:cs="Arial"/>
        </w:rPr>
        <w:t xml:space="preserve">. </w:t>
      </w:r>
    </w:p>
    <w:p w14:paraId="34D290DD" w14:textId="77777777" w:rsidR="00765A8E" w:rsidRPr="00225589" w:rsidRDefault="00765A8E" w:rsidP="00765A8E">
      <w:pPr>
        <w:pStyle w:val="ListParagraph"/>
        <w:jc w:val="both"/>
        <w:rPr>
          <w:rFonts w:ascii="Arial" w:hAnsi="Arial" w:cs="Arial"/>
          <w:sz w:val="20"/>
          <w:szCs w:val="20"/>
        </w:rPr>
      </w:pPr>
    </w:p>
    <w:p w14:paraId="0D0C41D5" w14:textId="77777777" w:rsidR="00765A8E" w:rsidRPr="00225589" w:rsidRDefault="00765A8E" w:rsidP="00765A8E">
      <w:pPr>
        <w:pStyle w:val="Observation"/>
      </w:pPr>
      <w:bookmarkStart w:id="25" w:name="_Toc61873235"/>
      <w:r>
        <w:t>D2D channel models are more suitable for public safety scenarios due to the lower mobility of the users as compared to V2V scenarios.</w:t>
      </w:r>
      <w:bookmarkEnd w:id="25"/>
    </w:p>
    <w:p w14:paraId="32A3B2D0" w14:textId="020D3DAA" w:rsidR="007F0901" w:rsidRPr="00AE6D8E" w:rsidRDefault="007F0901" w:rsidP="007F0901">
      <w:pPr>
        <w:jc w:val="both"/>
        <w:rPr>
          <w:rFonts w:cs="Arial"/>
        </w:rPr>
      </w:pPr>
      <w:proofErr w:type="gramStart"/>
      <w:r>
        <w:rPr>
          <w:rFonts w:cs="Arial"/>
        </w:rPr>
        <w:t>In particular, for</w:t>
      </w:r>
      <w:proofErr w:type="gramEnd"/>
      <w:r>
        <w:rPr>
          <w:rFonts w:cs="Arial"/>
        </w:rPr>
        <w:t xml:space="preserve"> channel </w:t>
      </w:r>
      <w:r w:rsidRPr="00AE6D8E">
        <w:rPr>
          <w:rFonts w:cs="Arial"/>
        </w:rPr>
        <w:t xml:space="preserve">models for </w:t>
      </w:r>
      <w:r w:rsidR="00765A8E">
        <w:rPr>
          <w:rFonts w:cs="Arial"/>
        </w:rPr>
        <w:t>public safety</w:t>
      </w:r>
      <w:r w:rsidRPr="00AE6D8E">
        <w:rPr>
          <w:rFonts w:cs="Arial"/>
        </w:rPr>
        <w:t xml:space="preserve"> use cases</w:t>
      </w:r>
      <w:r w:rsidR="00765A8E">
        <w:rPr>
          <w:rFonts w:cs="Arial"/>
        </w:rPr>
        <w:t xml:space="preserve"> the following parameters can be defined/used</w:t>
      </w:r>
      <w:r w:rsidRPr="00AE6D8E">
        <w:rPr>
          <w:rFonts w:cs="Arial"/>
        </w:rPr>
        <w:t>:</w:t>
      </w:r>
    </w:p>
    <w:p w14:paraId="4D0FAFED" w14:textId="77777777" w:rsidR="007F0901" w:rsidRPr="00225589" w:rsidRDefault="007F0901" w:rsidP="007F0901">
      <w:pPr>
        <w:pStyle w:val="ListParagraph"/>
        <w:numPr>
          <w:ilvl w:val="0"/>
          <w:numId w:val="29"/>
        </w:numPr>
        <w:jc w:val="both"/>
        <w:rPr>
          <w:rFonts w:ascii="Arial" w:hAnsi="Arial" w:cs="Arial"/>
          <w:sz w:val="20"/>
          <w:szCs w:val="20"/>
          <w:lang w:val="en-US"/>
        </w:rPr>
      </w:pPr>
      <w:r w:rsidRPr="00225589">
        <w:rPr>
          <w:rFonts w:ascii="Arial" w:hAnsi="Arial" w:cs="Arial"/>
          <w:sz w:val="20"/>
          <w:szCs w:val="20"/>
          <w:lang w:val="en-US"/>
        </w:rPr>
        <w:t>PL and Shadowing models in TR 36.843 can be reused.</w:t>
      </w:r>
    </w:p>
    <w:p w14:paraId="6DDCF32F" w14:textId="77777777" w:rsidR="007F0901" w:rsidRPr="00225589" w:rsidRDefault="007F0901" w:rsidP="007F0901">
      <w:pPr>
        <w:pStyle w:val="ListParagraph"/>
        <w:numPr>
          <w:ilvl w:val="0"/>
          <w:numId w:val="29"/>
        </w:numPr>
        <w:jc w:val="both"/>
        <w:rPr>
          <w:rFonts w:ascii="Arial" w:hAnsi="Arial" w:cs="Arial"/>
          <w:sz w:val="20"/>
          <w:szCs w:val="20"/>
          <w:lang w:val="en-US"/>
        </w:rPr>
      </w:pPr>
      <w:r w:rsidRPr="00225589">
        <w:rPr>
          <w:rFonts w:ascii="Arial" w:hAnsi="Arial" w:cs="Arial"/>
          <w:sz w:val="20"/>
          <w:szCs w:val="20"/>
          <w:lang w:val="en-US"/>
        </w:rPr>
        <w:t>Fast fading model in TR 37.885 can be reused.</w:t>
      </w:r>
    </w:p>
    <w:p w14:paraId="506A34FB" w14:textId="30C7AC79" w:rsidR="007F0901" w:rsidRPr="00225589" w:rsidRDefault="007F0901" w:rsidP="007F0901">
      <w:pPr>
        <w:pStyle w:val="ListParagraph"/>
        <w:numPr>
          <w:ilvl w:val="0"/>
          <w:numId w:val="29"/>
        </w:numPr>
        <w:jc w:val="both"/>
        <w:rPr>
          <w:rFonts w:ascii="Arial" w:hAnsi="Arial" w:cs="Arial"/>
          <w:sz w:val="20"/>
          <w:szCs w:val="20"/>
        </w:rPr>
      </w:pPr>
      <w:r w:rsidRPr="00225589">
        <w:rPr>
          <w:rFonts w:ascii="Arial" w:hAnsi="Arial" w:cs="Arial"/>
          <w:sz w:val="20"/>
          <w:szCs w:val="20"/>
          <w:lang w:val="en-US"/>
        </w:rPr>
        <w:t>For LLS, the CDL models for Urban LOS, Urban NLOS in TR 37.885 can be reused.</w:t>
      </w:r>
    </w:p>
    <w:p w14:paraId="157F5209" w14:textId="77777777" w:rsidR="007F0901" w:rsidRPr="005C18B2" w:rsidRDefault="007F0901" w:rsidP="007F0901">
      <w:pPr>
        <w:pStyle w:val="Proposal"/>
        <w:spacing w:before="240"/>
        <w:jc w:val="left"/>
      </w:pPr>
      <w:bookmarkStart w:id="26" w:name="_Toc53566662"/>
      <w:bookmarkStart w:id="27" w:name="_Toc61873243"/>
      <w:r w:rsidRPr="005C18B2">
        <w:rPr>
          <w:rFonts w:cs="Arial"/>
        </w:rPr>
        <w:t>Update Section 6.2 – Channel model in TR37.885 with PL and Shadowing models specified in Appendix A of TR 36.843 and reuse fast fading model in TR 37.885 for PS use cases.</w:t>
      </w:r>
      <w:bookmarkStart w:id="28" w:name="_Toc47699473"/>
      <w:bookmarkStart w:id="29" w:name="_Toc47699492"/>
      <w:bookmarkEnd w:id="26"/>
      <w:bookmarkEnd w:id="27"/>
      <w:bookmarkEnd w:id="28"/>
      <w:bookmarkEnd w:id="29"/>
    </w:p>
    <w:p w14:paraId="507AD65F" w14:textId="77777777" w:rsidR="007F0901" w:rsidRPr="005C18B2" w:rsidRDefault="007F0901" w:rsidP="007F0901">
      <w:pPr>
        <w:pStyle w:val="Proposal"/>
        <w:jc w:val="left"/>
      </w:pPr>
      <w:bookmarkStart w:id="30" w:name="_Toc53566663"/>
      <w:bookmarkStart w:id="31" w:name="_Toc61873244"/>
      <w:r w:rsidRPr="005C18B2">
        <w:rPr>
          <w:rFonts w:cs="Arial"/>
        </w:rPr>
        <w:t>For LLS of PS use cases, reuse CDL models for Urban LOS and Urban NLOS in TR 37.885</w:t>
      </w:r>
      <w:r w:rsidRPr="005C18B2" w:rsidDel="008336E1">
        <w:rPr>
          <w:rFonts w:cs="Arial"/>
        </w:rPr>
        <w:t>.</w:t>
      </w:r>
      <w:bookmarkEnd w:id="30"/>
      <w:bookmarkEnd w:id="31"/>
    </w:p>
    <w:p w14:paraId="137ECFB5" w14:textId="0E3EE529" w:rsidR="007F0901" w:rsidRDefault="007F0901" w:rsidP="007F0901">
      <w:pPr>
        <w:pStyle w:val="Heading2"/>
      </w:pPr>
      <w:r>
        <w:t>3</w:t>
      </w:r>
      <w:r w:rsidRPr="001D40D6">
        <w:t>.</w:t>
      </w:r>
      <w:r w:rsidR="00644E19">
        <w:t>3</w:t>
      </w:r>
      <w:r w:rsidRPr="001D40D6">
        <w:t xml:space="preserve"> </w:t>
      </w:r>
      <w:r w:rsidDel="007E7D5D">
        <w:tab/>
      </w:r>
      <w:r w:rsidRPr="001D40D6">
        <w:t>Simulation profile</w:t>
      </w:r>
      <w:r>
        <w:t>s</w:t>
      </w:r>
    </w:p>
    <w:p w14:paraId="02F31A64" w14:textId="4AF9D645" w:rsidR="007F0901" w:rsidRPr="000014F6" w:rsidRDefault="00313298" w:rsidP="007F0901">
      <w:pPr>
        <w:jc w:val="both"/>
        <w:rPr>
          <w:rFonts w:cs="Arial"/>
        </w:rPr>
      </w:pPr>
      <w:r>
        <w:rPr>
          <w:rFonts w:cs="Arial"/>
        </w:rPr>
        <w:t>Based on the previous section and due to the modification and additions proposed, w</w:t>
      </w:r>
      <w:r w:rsidR="007F0901" w:rsidRPr="000014F6">
        <w:rPr>
          <w:rFonts w:cs="Arial"/>
        </w:rPr>
        <w:t xml:space="preserve">e believe </w:t>
      </w:r>
      <w:r>
        <w:rPr>
          <w:rFonts w:cs="Arial"/>
        </w:rPr>
        <w:t xml:space="preserve">that </w:t>
      </w:r>
      <w:r w:rsidR="007F0901" w:rsidRPr="000014F6">
        <w:rPr>
          <w:rFonts w:cs="Arial"/>
        </w:rPr>
        <w:t xml:space="preserve">it makes sense to have a </w:t>
      </w:r>
      <w:r>
        <w:rPr>
          <w:rFonts w:cs="Arial"/>
        </w:rPr>
        <w:t xml:space="preserve">specific </w:t>
      </w:r>
      <w:r w:rsidR="007F0901" w:rsidRPr="000014F6">
        <w:rPr>
          <w:rFonts w:cs="Arial"/>
        </w:rPr>
        <w:t>simulation profile for PS use cases.</w:t>
      </w:r>
    </w:p>
    <w:p w14:paraId="43481451" w14:textId="77777777" w:rsidR="007F0901" w:rsidRPr="005C18B2" w:rsidRDefault="007F0901" w:rsidP="007F0901">
      <w:pPr>
        <w:pStyle w:val="Proposal"/>
        <w:jc w:val="left"/>
      </w:pPr>
      <w:bookmarkStart w:id="32" w:name="_Toc53566664"/>
      <w:bookmarkStart w:id="33" w:name="_Toc61873245"/>
      <w:r w:rsidRPr="005C18B2">
        <w:t>Create a simulation profile for PS use cases based on the above updates</w:t>
      </w:r>
      <w:r w:rsidRPr="006A1DF1">
        <w:t xml:space="preserve"> and power consumption models</w:t>
      </w:r>
      <w:r w:rsidRPr="005C18B2">
        <w:t>.</w:t>
      </w:r>
      <w:bookmarkEnd w:id="32"/>
      <w:bookmarkEnd w:id="33"/>
    </w:p>
    <w:p w14:paraId="37EB5693" w14:textId="5D21C656" w:rsidR="00C01F33" w:rsidRPr="00CE0424" w:rsidRDefault="008532D8" w:rsidP="00CE0424">
      <w:pPr>
        <w:pStyle w:val="Heading1"/>
      </w:pPr>
      <w:r>
        <w:t>4</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D6A53C4" w14:textId="77777777" w:rsidR="00D95510" w:rsidRDefault="006F6582">
      <w:pPr>
        <w:pStyle w:val="TableofFigures"/>
        <w:tabs>
          <w:tab w:val="right" w:leader="dot" w:pos="9629"/>
        </w:tabs>
        <w:rPr>
          <w:rFonts w:asciiTheme="minorHAnsi" w:eastAsiaTheme="minorEastAsia" w:hAnsiTheme="minorHAnsi"/>
          <w:b w:val="0"/>
          <w:noProof/>
          <w:sz w:val="22"/>
          <w:lang w:val="en-150" w:eastAsia="en-150"/>
        </w:rPr>
      </w:pPr>
      <w:r>
        <w:rPr>
          <w:b w:val="0"/>
          <w:bCs/>
        </w:rPr>
        <w:fldChar w:fldCharType="begin"/>
      </w:r>
      <w:r>
        <w:rPr>
          <w:b w:val="0"/>
          <w:bCs/>
        </w:rPr>
        <w:instrText xml:space="preserve"> TOC \f O \n \h \z \t "Observation" \c </w:instrText>
      </w:r>
      <w:r>
        <w:rPr>
          <w:b w:val="0"/>
          <w:bCs/>
        </w:rPr>
        <w:fldChar w:fldCharType="separate"/>
      </w:r>
      <w:hyperlink w:anchor="_Toc61873233" w:history="1">
        <w:r w:rsidR="00D95510" w:rsidRPr="00947F6A">
          <w:rPr>
            <w:rStyle w:val="Hyperlink"/>
            <w:noProof/>
          </w:rPr>
          <w:t>Observation 1</w:t>
        </w:r>
        <w:r w:rsidR="00D95510">
          <w:rPr>
            <w:rFonts w:asciiTheme="minorHAnsi" w:eastAsiaTheme="minorEastAsia" w:hAnsiTheme="minorHAnsi"/>
            <w:b w:val="0"/>
            <w:noProof/>
            <w:sz w:val="22"/>
            <w:lang w:val="en-150" w:eastAsia="en-150"/>
          </w:rPr>
          <w:tab/>
        </w:r>
        <w:r w:rsidR="00D95510" w:rsidRPr="00947F6A">
          <w:rPr>
            <w:rStyle w:val="Hyperlink"/>
            <w:noProof/>
          </w:rPr>
          <w:t>The current agreements allow to use SCS = 15 kHz which is important for public safety cases, but it is not possible to obtain a power consumption model for SCS = 15 kHz by using scaling for adaptation from the reference power consumption model for SCS = 30 kHz.</w:t>
        </w:r>
      </w:hyperlink>
    </w:p>
    <w:p w14:paraId="531C68F5" w14:textId="77777777" w:rsidR="00D95510" w:rsidRDefault="00CF6757">
      <w:pPr>
        <w:pStyle w:val="TableofFigures"/>
        <w:tabs>
          <w:tab w:val="right" w:leader="dot" w:pos="9629"/>
        </w:tabs>
        <w:rPr>
          <w:rFonts w:asciiTheme="minorHAnsi" w:eastAsiaTheme="minorEastAsia" w:hAnsiTheme="minorHAnsi"/>
          <w:b w:val="0"/>
          <w:noProof/>
          <w:sz w:val="22"/>
          <w:lang w:val="en-150" w:eastAsia="en-150"/>
        </w:rPr>
      </w:pPr>
      <w:hyperlink w:anchor="_Toc61873234" w:history="1">
        <w:r w:rsidR="00D95510" w:rsidRPr="00947F6A">
          <w:rPr>
            <w:rStyle w:val="Hyperlink"/>
            <w:noProof/>
          </w:rPr>
          <w:t>Observation 2</w:t>
        </w:r>
        <w:r w:rsidR="00D95510">
          <w:rPr>
            <w:rFonts w:asciiTheme="minorHAnsi" w:eastAsiaTheme="minorEastAsia" w:hAnsiTheme="minorHAnsi"/>
            <w:b w:val="0"/>
            <w:noProof/>
            <w:sz w:val="22"/>
            <w:lang w:val="en-150" w:eastAsia="en-150"/>
          </w:rPr>
          <w:tab/>
        </w:r>
        <w:r w:rsidR="00D95510" w:rsidRPr="00947F6A">
          <w:rPr>
            <w:rStyle w:val="Hyperlink"/>
            <w:noProof/>
          </w:rPr>
          <w:t>It is expected for public safety uses cases to use n14 as frequency band. In this case, using a power consumption model with SCS = 15kHz is appropriate.</w:t>
        </w:r>
      </w:hyperlink>
    </w:p>
    <w:p w14:paraId="03F36848" w14:textId="77777777" w:rsidR="00D95510" w:rsidRDefault="00CF6757">
      <w:pPr>
        <w:pStyle w:val="TableofFigures"/>
        <w:tabs>
          <w:tab w:val="right" w:leader="dot" w:pos="9629"/>
        </w:tabs>
        <w:rPr>
          <w:rFonts w:asciiTheme="minorHAnsi" w:eastAsiaTheme="minorEastAsia" w:hAnsiTheme="minorHAnsi"/>
          <w:b w:val="0"/>
          <w:noProof/>
          <w:sz w:val="22"/>
          <w:lang w:val="en-150" w:eastAsia="en-150"/>
        </w:rPr>
      </w:pPr>
      <w:hyperlink w:anchor="_Toc61873235" w:history="1">
        <w:r w:rsidR="00D95510" w:rsidRPr="00947F6A">
          <w:rPr>
            <w:rStyle w:val="Hyperlink"/>
            <w:noProof/>
          </w:rPr>
          <w:t>Observation 3</w:t>
        </w:r>
        <w:r w:rsidR="00D95510">
          <w:rPr>
            <w:rFonts w:asciiTheme="minorHAnsi" w:eastAsiaTheme="minorEastAsia" w:hAnsiTheme="minorHAnsi"/>
            <w:b w:val="0"/>
            <w:noProof/>
            <w:sz w:val="22"/>
            <w:lang w:val="en-150" w:eastAsia="en-150"/>
          </w:rPr>
          <w:tab/>
        </w:r>
        <w:r w:rsidR="00D95510" w:rsidRPr="00947F6A">
          <w:rPr>
            <w:rStyle w:val="Hyperlink"/>
            <w:noProof/>
          </w:rPr>
          <w:t>D2D channel models are more suitable for public safety scenarios due to the lower mobility of the users as compared to V2V scenarios.</w:t>
        </w:r>
      </w:hyperlink>
    </w:p>
    <w:p w14:paraId="7D91EC5D" w14:textId="2BF44D80"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1F37D93" w14:textId="77777777" w:rsidR="00D95510" w:rsidRDefault="006E1C82">
      <w:pPr>
        <w:pStyle w:val="TableofFigures"/>
        <w:tabs>
          <w:tab w:val="right" w:leader="dot" w:pos="9629"/>
        </w:tabs>
        <w:rPr>
          <w:rFonts w:asciiTheme="minorHAnsi" w:eastAsiaTheme="minorEastAsia" w:hAnsiTheme="minorHAnsi"/>
          <w:b w:val="0"/>
          <w:noProof/>
          <w:sz w:val="22"/>
          <w:lang w:val="en-150" w:eastAsia="en-150"/>
        </w:rPr>
      </w:pPr>
      <w:r>
        <w:rPr>
          <w:b w:val="0"/>
          <w:bCs/>
        </w:rPr>
        <w:fldChar w:fldCharType="begin"/>
      </w:r>
      <w:r>
        <w:rPr>
          <w:b w:val="0"/>
          <w:bCs/>
        </w:rPr>
        <w:instrText xml:space="preserve"> TOC \n \h \z \t "Proposal" \c </w:instrText>
      </w:r>
      <w:r>
        <w:rPr>
          <w:b w:val="0"/>
          <w:bCs/>
        </w:rPr>
        <w:fldChar w:fldCharType="separate"/>
      </w:r>
      <w:hyperlink w:anchor="_Toc61873236" w:history="1">
        <w:r w:rsidR="00D95510" w:rsidRPr="002B37FD">
          <w:rPr>
            <w:rStyle w:val="Hyperlink"/>
            <w:noProof/>
          </w:rPr>
          <w:t>Proposal 1</w:t>
        </w:r>
        <w:r w:rsidR="00D95510">
          <w:rPr>
            <w:rFonts w:asciiTheme="minorHAnsi" w:eastAsiaTheme="minorEastAsia" w:hAnsiTheme="minorHAnsi"/>
            <w:b w:val="0"/>
            <w:noProof/>
            <w:sz w:val="22"/>
            <w:lang w:val="en-150" w:eastAsia="en-150"/>
          </w:rPr>
          <w:tab/>
        </w:r>
        <w:r w:rsidR="00D95510" w:rsidRPr="002B37FD">
          <w:rPr>
            <w:rStyle w:val="Hyperlink"/>
            <w:noProof/>
          </w:rPr>
          <w:t>A dedicated reference power consumption model using SCS = 15 kHz is needed for public safety use cases/scenarios.</w:t>
        </w:r>
      </w:hyperlink>
    </w:p>
    <w:p w14:paraId="6525370F" w14:textId="77777777" w:rsidR="00D95510" w:rsidRDefault="00CF6757">
      <w:pPr>
        <w:pStyle w:val="TableofFigures"/>
        <w:tabs>
          <w:tab w:val="right" w:leader="dot" w:pos="9629"/>
        </w:tabs>
        <w:rPr>
          <w:rFonts w:asciiTheme="minorHAnsi" w:eastAsiaTheme="minorEastAsia" w:hAnsiTheme="minorHAnsi"/>
          <w:b w:val="0"/>
          <w:noProof/>
          <w:sz w:val="22"/>
          <w:lang w:val="en-150" w:eastAsia="en-150"/>
        </w:rPr>
      </w:pPr>
      <w:hyperlink w:anchor="_Toc61873237" w:history="1">
        <w:r w:rsidR="00D95510" w:rsidRPr="002B37FD">
          <w:rPr>
            <w:rStyle w:val="Hyperlink"/>
            <w:noProof/>
          </w:rPr>
          <w:t>Proposal 2</w:t>
        </w:r>
        <w:r w:rsidR="00D95510">
          <w:rPr>
            <w:rFonts w:asciiTheme="minorHAnsi" w:eastAsiaTheme="minorEastAsia" w:hAnsiTheme="minorHAnsi"/>
            <w:b w:val="0"/>
            <w:noProof/>
            <w:sz w:val="22"/>
            <w:lang w:val="en-150" w:eastAsia="en-150"/>
          </w:rPr>
          <w:tab/>
        </w:r>
        <w:r w:rsidR="00D95510" w:rsidRPr="002B37FD">
          <w:rPr>
            <w:rStyle w:val="Hyperlink"/>
            <w:noProof/>
          </w:rPr>
          <w:t>Use the configuration corresponding to SCS = 15 kHz specified in Table 1 as an additional reference configuration for power consumption model.</w:t>
        </w:r>
      </w:hyperlink>
    </w:p>
    <w:p w14:paraId="5FBE1F4D" w14:textId="77777777" w:rsidR="00D95510" w:rsidRDefault="00CF6757">
      <w:pPr>
        <w:pStyle w:val="TableofFigures"/>
        <w:tabs>
          <w:tab w:val="right" w:leader="dot" w:pos="9629"/>
        </w:tabs>
        <w:rPr>
          <w:rFonts w:asciiTheme="minorHAnsi" w:eastAsiaTheme="minorEastAsia" w:hAnsiTheme="minorHAnsi"/>
          <w:b w:val="0"/>
          <w:noProof/>
          <w:sz w:val="22"/>
          <w:lang w:val="en-150" w:eastAsia="en-150"/>
        </w:rPr>
      </w:pPr>
      <w:hyperlink w:anchor="_Toc61873238" w:history="1">
        <w:r w:rsidR="00D95510" w:rsidRPr="002B37FD">
          <w:rPr>
            <w:rStyle w:val="Hyperlink"/>
            <w:noProof/>
          </w:rPr>
          <w:t>Proposal 3</w:t>
        </w:r>
        <w:r w:rsidR="00D95510">
          <w:rPr>
            <w:rFonts w:asciiTheme="minorHAnsi" w:eastAsiaTheme="minorEastAsia" w:hAnsiTheme="minorHAnsi"/>
            <w:b w:val="0"/>
            <w:noProof/>
            <w:sz w:val="22"/>
            <w:lang w:val="en-150" w:eastAsia="en-150"/>
          </w:rPr>
          <w:tab/>
        </w:r>
        <w:r w:rsidR="00D95510" w:rsidRPr="002B37FD">
          <w:rPr>
            <w:rStyle w:val="Hyperlink"/>
            <w:noProof/>
          </w:rPr>
          <w:t>Use the configuration corresponding to SCS = 15 kHz and SL BWP = 20 MHz specified in Table 1 as a baseline for evaluation. If other SL BWP for SCS = 15 kHz need to be evaluated, scaling for adaptation is possible.</w:t>
        </w:r>
      </w:hyperlink>
    </w:p>
    <w:p w14:paraId="1BC3B98C" w14:textId="77777777" w:rsidR="00D95510" w:rsidRDefault="00CF6757">
      <w:pPr>
        <w:pStyle w:val="TableofFigures"/>
        <w:tabs>
          <w:tab w:val="right" w:leader="dot" w:pos="9629"/>
        </w:tabs>
        <w:rPr>
          <w:rFonts w:asciiTheme="minorHAnsi" w:eastAsiaTheme="minorEastAsia" w:hAnsiTheme="minorHAnsi"/>
          <w:b w:val="0"/>
          <w:noProof/>
          <w:sz w:val="22"/>
          <w:lang w:val="en-150" w:eastAsia="en-150"/>
        </w:rPr>
      </w:pPr>
      <w:hyperlink w:anchor="_Toc61873239" w:history="1">
        <w:r w:rsidR="00D95510" w:rsidRPr="002B37FD">
          <w:rPr>
            <w:rStyle w:val="Hyperlink"/>
            <w:noProof/>
          </w:rPr>
          <w:t>Proposal 4</w:t>
        </w:r>
        <w:r w:rsidR="00D95510">
          <w:rPr>
            <w:rFonts w:asciiTheme="minorHAnsi" w:eastAsiaTheme="minorEastAsia" w:hAnsiTheme="minorHAnsi"/>
            <w:b w:val="0"/>
            <w:noProof/>
            <w:sz w:val="22"/>
            <w:lang w:val="en-150" w:eastAsia="en-150"/>
          </w:rPr>
          <w:tab/>
        </w:r>
        <w:r w:rsidR="00D95510" w:rsidRPr="002B37FD">
          <w:rPr>
            <w:rStyle w:val="Hyperlink"/>
            <w:noProof/>
          </w:rPr>
          <w:t>Update traffic models in TR 37.885 with the following:</w:t>
        </w:r>
      </w:hyperlink>
    </w:p>
    <w:p w14:paraId="3EB1EAE7" w14:textId="77777777" w:rsidR="00D95510" w:rsidRDefault="00CF6757">
      <w:pPr>
        <w:pStyle w:val="TableofFigures"/>
        <w:tabs>
          <w:tab w:val="right" w:leader="dot" w:pos="9629"/>
        </w:tabs>
        <w:rPr>
          <w:rFonts w:asciiTheme="minorHAnsi" w:eastAsiaTheme="minorEastAsia" w:hAnsiTheme="minorHAnsi"/>
          <w:b w:val="0"/>
          <w:noProof/>
          <w:sz w:val="22"/>
          <w:lang w:val="en-150" w:eastAsia="en-150"/>
        </w:rPr>
      </w:pPr>
      <w:hyperlink w:anchor="_Toc61873240" w:history="1">
        <w:r w:rsidR="00D95510" w:rsidRPr="002B37FD">
          <w:rPr>
            <w:rStyle w:val="Hyperlink"/>
            <w:rFonts w:ascii="Symbol" w:hAnsi="Symbol"/>
            <w:noProof/>
          </w:rPr>
          <w:t></w:t>
        </w:r>
        <w:r w:rsidR="00D95510">
          <w:rPr>
            <w:rFonts w:asciiTheme="minorHAnsi" w:eastAsiaTheme="minorEastAsia" w:hAnsiTheme="minorHAnsi"/>
            <w:b w:val="0"/>
            <w:noProof/>
            <w:sz w:val="22"/>
            <w:lang w:val="en-150" w:eastAsia="en-150"/>
          </w:rPr>
          <w:tab/>
        </w:r>
        <w:r w:rsidR="00D95510" w:rsidRPr="002B37FD">
          <w:rPr>
            <w:rStyle w:val="Hyperlink"/>
            <w:noProof/>
          </w:rPr>
          <w:t xml:space="preserve">VoIP traffic model for MCPTT service: reuse </w:t>
        </w:r>
        <w:r w:rsidR="00D95510" w:rsidRPr="002B37FD">
          <w:rPr>
            <w:rStyle w:val="Hyperlink"/>
            <w:rFonts w:cs="Arial"/>
            <w:noProof/>
            <w:lang w:val="x-none"/>
          </w:rPr>
          <w:t xml:space="preserve">Table A.2.1.3-1: Parameters for VoIP model </w:t>
        </w:r>
        <w:r w:rsidR="00D95510" w:rsidRPr="002B37FD">
          <w:rPr>
            <w:rStyle w:val="Hyperlink"/>
            <w:rFonts w:cs="Arial"/>
            <w:noProof/>
          </w:rPr>
          <w:t xml:space="preserve">in </w:t>
        </w:r>
        <w:r w:rsidR="00D95510" w:rsidRPr="002B37FD">
          <w:rPr>
            <w:rStyle w:val="Hyperlink"/>
            <w:rFonts w:cs="Arial"/>
            <w:noProof/>
            <w:lang w:val="x-none"/>
          </w:rPr>
          <w:t xml:space="preserve">TR </w:t>
        </w:r>
        <w:r w:rsidR="00D95510" w:rsidRPr="002B37FD">
          <w:rPr>
            <w:rStyle w:val="Hyperlink"/>
            <w:rFonts w:cs="Arial"/>
            <w:noProof/>
          </w:rPr>
          <w:t>36.843,</w:t>
        </w:r>
      </w:hyperlink>
    </w:p>
    <w:p w14:paraId="4A8D7EDA" w14:textId="77777777" w:rsidR="00D95510" w:rsidRDefault="00CF6757">
      <w:pPr>
        <w:pStyle w:val="TableofFigures"/>
        <w:tabs>
          <w:tab w:val="right" w:leader="dot" w:pos="9629"/>
        </w:tabs>
        <w:rPr>
          <w:rFonts w:asciiTheme="minorHAnsi" w:eastAsiaTheme="minorEastAsia" w:hAnsiTheme="minorHAnsi"/>
          <w:b w:val="0"/>
          <w:noProof/>
          <w:sz w:val="22"/>
          <w:lang w:val="en-150" w:eastAsia="en-150"/>
        </w:rPr>
      </w:pPr>
      <w:hyperlink w:anchor="_Toc61873241" w:history="1">
        <w:r w:rsidR="00D95510" w:rsidRPr="002B37FD">
          <w:rPr>
            <w:rStyle w:val="Hyperlink"/>
            <w:rFonts w:ascii="Symbol" w:hAnsi="Symbol"/>
            <w:noProof/>
          </w:rPr>
          <w:t></w:t>
        </w:r>
        <w:r w:rsidR="00D95510">
          <w:rPr>
            <w:rFonts w:asciiTheme="minorHAnsi" w:eastAsiaTheme="minorEastAsia" w:hAnsiTheme="minorHAnsi"/>
            <w:b w:val="0"/>
            <w:noProof/>
            <w:sz w:val="22"/>
            <w:lang w:val="en-150" w:eastAsia="en-150"/>
          </w:rPr>
          <w:tab/>
        </w:r>
        <w:r w:rsidR="00D95510" w:rsidRPr="002B37FD">
          <w:rPr>
            <w:rStyle w:val="Hyperlink"/>
            <w:noProof/>
          </w:rPr>
          <w:t xml:space="preserve">FTP and instant message traffic model for MC Data service: reuse </w:t>
        </w:r>
        <w:r w:rsidR="00D95510" w:rsidRPr="002B37FD">
          <w:rPr>
            <w:rStyle w:val="Hyperlink"/>
            <w:rFonts w:cs="Arial"/>
            <w:noProof/>
          </w:rPr>
          <w:t>FTP model 3 traffic with parameters as defined in TR 38.840, Section 8.2.</w:t>
        </w:r>
      </w:hyperlink>
    </w:p>
    <w:p w14:paraId="3148505B" w14:textId="77777777" w:rsidR="00D95510" w:rsidRDefault="00CF6757">
      <w:pPr>
        <w:pStyle w:val="TableofFigures"/>
        <w:tabs>
          <w:tab w:val="right" w:leader="dot" w:pos="9629"/>
        </w:tabs>
        <w:rPr>
          <w:rFonts w:asciiTheme="minorHAnsi" w:eastAsiaTheme="minorEastAsia" w:hAnsiTheme="minorHAnsi"/>
          <w:b w:val="0"/>
          <w:noProof/>
          <w:sz w:val="22"/>
          <w:lang w:val="en-150" w:eastAsia="en-150"/>
        </w:rPr>
      </w:pPr>
      <w:hyperlink w:anchor="_Toc61873242" w:history="1">
        <w:r w:rsidR="00D95510" w:rsidRPr="002B37FD">
          <w:rPr>
            <w:rStyle w:val="Hyperlink"/>
            <w:rFonts w:ascii="Symbol" w:hAnsi="Symbol"/>
            <w:noProof/>
          </w:rPr>
          <w:t></w:t>
        </w:r>
        <w:r w:rsidR="00D95510">
          <w:rPr>
            <w:rFonts w:asciiTheme="minorHAnsi" w:eastAsiaTheme="minorEastAsia" w:hAnsiTheme="minorHAnsi"/>
            <w:b w:val="0"/>
            <w:noProof/>
            <w:sz w:val="22"/>
            <w:lang w:val="en-150" w:eastAsia="en-150"/>
          </w:rPr>
          <w:tab/>
        </w:r>
        <w:r w:rsidR="00D95510" w:rsidRPr="002B37FD">
          <w:rPr>
            <w:rStyle w:val="Hyperlink"/>
            <w:noProof/>
          </w:rPr>
          <w:t>Use periodic traffic model 2 and 3 in TR 37.885 for MC Video services.</w:t>
        </w:r>
      </w:hyperlink>
    </w:p>
    <w:p w14:paraId="3E3F80C2" w14:textId="77777777" w:rsidR="00D95510" w:rsidRDefault="00CF6757">
      <w:pPr>
        <w:pStyle w:val="TableofFigures"/>
        <w:tabs>
          <w:tab w:val="right" w:leader="dot" w:pos="9629"/>
        </w:tabs>
        <w:rPr>
          <w:rFonts w:asciiTheme="minorHAnsi" w:eastAsiaTheme="minorEastAsia" w:hAnsiTheme="minorHAnsi"/>
          <w:b w:val="0"/>
          <w:noProof/>
          <w:sz w:val="22"/>
          <w:lang w:val="en-150" w:eastAsia="en-150"/>
        </w:rPr>
      </w:pPr>
      <w:hyperlink w:anchor="_Toc61873243" w:history="1">
        <w:r w:rsidR="00D95510" w:rsidRPr="002B37FD">
          <w:rPr>
            <w:rStyle w:val="Hyperlink"/>
            <w:noProof/>
          </w:rPr>
          <w:t>Proposal 5</w:t>
        </w:r>
        <w:r w:rsidR="00D95510">
          <w:rPr>
            <w:rFonts w:asciiTheme="minorHAnsi" w:eastAsiaTheme="minorEastAsia" w:hAnsiTheme="minorHAnsi"/>
            <w:b w:val="0"/>
            <w:noProof/>
            <w:sz w:val="22"/>
            <w:lang w:val="en-150" w:eastAsia="en-150"/>
          </w:rPr>
          <w:tab/>
        </w:r>
        <w:r w:rsidR="00D95510" w:rsidRPr="002B37FD">
          <w:rPr>
            <w:rStyle w:val="Hyperlink"/>
            <w:rFonts w:cs="Arial"/>
            <w:noProof/>
          </w:rPr>
          <w:t>Update Section 6.2 – Channel model in TR37.885 with PL and Shadowing models specified in Appendix A of TR 36.843 and reuse fast fading model in TR 37.885 for PS use cases.</w:t>
        </w:r>
      </w:hyperlink>
    </w:p>
    <w:p w14:paraId="253B7A2E" w14:textId="77777777" w:rsidR="00D95510" w:rsidRDefault="00CF6757">
      <w:pPr>
        <w:pStyle w:val="TableofFigures"/>
        <w:tabs>
          <w:tab w:val="right" w:leader="dot" w:pos="9629"/>
        </w:tabs>
        <w:rPr>
          <w:rFonts w:asciiTheme="minorHAnsi" w:eastAsiaTheme="minorEastAsia" w:hAnsiTheme="minorHAnsi"/>
          <w:b w:val="0"/>
          <w:noProof/>
          <w:sz w:val="22"/>
          <w:lang w:val="en-150" w:eastAsia="en-150"/>
        </w:rPr>
      </w:pPr>
      <w:hyperlink w:anchor="_Toc61873244" w:history="1">
        <w:r w:rsidR="00D95510" w:rsidRPr="002B37FD">
          <w:rPr>
            <w:rStyle w:val="Hyperlink"/>
            <w:noProof/>
          </w:rPr>
          <w:t>Proposal 6</w:t>
        </w:r>
        <w:r w:rsidR="00D95510">
          <w:rPr>
            <w:rFonts w:asciiTheme="minorHAnsi" w:eastAsiaTheme="minorEastAsia" w:hAnsiTheme="minorHAnsi"/>
            <w:b w:val="0"/>
            <w:noProof/>
            <w:sz w:val="22"/>
            <w:lang w:val="en-150" w:eastAsia="en-150"/>
          </w:rPr>
          <w:tab/>
        </w:r>
        <w:r w:rsidR="00D95510" w:rsidRPr="002B37FD">
          <w:rPr>
            <w:rStyle w:val="Hyperlink"/>
            <w:rFonts w:cs="Arial"/>
            <w:noProof/>
          </w:rPr>
          <w:t>For LLS of PS use cases, reuse CDL models for Urban LOS and Urban NLOS in TR 37.885.</w:t>
        </w:r>
      </w:hyperlink>
    </w:p>
    <w:p w14:paraId="75CAF92B" w14:textId="77777777" w:rsidR="00D95510" w:rsidRDefault="00CF6757">
      <w:pPr>
        <w:pStyle w:val="TableofFigures"/>
        <w:tabs>
          <w:tab w:val="right" w:leader="dot" w:pos="9629"/>
        </w:tabs>
        <w:rPr>
          <w:rFonts w:asciiTheme="minorHAnsi" w:eastAsiaTheme="minorEastAsia" w:hAnsiTheme="minorHAnsi"/>
          <w:b w:val="0"/>
          <w:noProof/>
          <w:sz w:val="22"/>
          <w:lang w:val="en-150" w:eastAsia="en-150"/>
        </w:rPr>
      </w:pPr>
      <w:hyperlink w:anchor="_Toc61873245" w:history="1">
        <w:r w:rsidR="00D95510" w:rsidRPr="002B37FD">
          <w:rPr>
            <w:rStyle w:val="Hyperlink"/>
            <w:noProof/>
          </w:rPr>
          <w:t>Proposal 7</w:t>
        </w:r>
        <w:r w:rsidR="00D95510">
          <w:rPr>
            <w:rFonts w:asciiTheme="minorHAnsi" w:eastAsiaTheme="minorEastAsia" w:hAnsiTheme="minorHAnsi"/>
            <w:b w:val="0"/>
            <w:noProof/>
            <w:sz w:val="22"/>
            <w:lang w:val="en-150" w:eastAsia="en-150"/>
          </w:rPr>
          <w:tab/>
        </w:r>
        <w:r w:rsidR="00D95510" w:rsidRPr="002B37FD">
          <w:rPr>
            <w:rStyle w:val="Hyperlink"/>
            <w:noProof/>
          </w:rPr>
          <w:t>Create a simulation profile for PS use cases based on the above updates and power consumption models.</w:t>
        </w:r>
      </w:hyperlink>
    </w:p>
    <w:p w14:paraId="58ACA235" w14:textId="06C5EB3F" w:rsidR="00C01F33" w:rsidRPr="005075DD" w:rsidRDefault="006E1C82" w:rsidP="005075DD">
      <w:pPr>
        <w:pStyle w:val="BodyText"/>
        <w:rPr>
          <w:b/>
          <w:bCs/>
        </w:rPr>
      </w:pPr>
      <w:r>
        <w:rPr>
          <w:b/>
          <w:bCs/>
        </w:rPr>
        <w:fldChar w:fldCharType="end"/>
      </w:r>
      <w:bookmarkStart w:id="34" w:name="_In-sequence_SDU_delivery"/>
      <w:bookmarkEnd w:id="34"/>
    </w:p>
    <w:p w14:paraId="71D79D99" w14:textId="563CEF18" w:rsidR="00F507D1" w:rsidRPr="00CE0424" w:rsidRDefault="00F56443" w:rsidP="00CE0424">
      <w:pPr>
        <w:pStyle w:val="Heading1"/>
      </w:pPr>
      <w:r>
        <w:t>5</w:t>
      </w:r>
      <w:r>
        <w:tab/>
      </w:r>
      <w:r w:rsidR="00F507D1" w:rsidRPr="00CE0424">
        <w:t>References</w:t>
      </w:r>
    </w:p>
    <w:p w14:paraId="47AC2E55" w14:textId="46429F52" w:rsidR="00DF24BF" w:rsidRPr="00D95510" w:rsidRDefault="00E55A9B" w:rsidP="00DF24BF">
      <w:pPr>
        <w:pStyle w:val="Reference"/>
      </w:pPr>
      <w:bookmarkStart w:id="35" w:name="_Ref40438791"/>
      <w:r w:rsidRPr="00E55A9B">
        <w:t>RP-202846</w:t>
      </w:r>
      <w:r w:rsidR="00DF24BF" w:rsidRPr="00E55A9B">
        <w:t xml:space="preserve">, WID revision: NR </w:t>
      </w:r>
      <w:proofErr w:type="spellStart"/>
      <w:r w:rsidR="00DF24BF" w:rsidRPr="00E55A9B">
        <w:t>sidelink</w:t>
      </w:r>
      <w:proofErr w:type="spellEnd"/>
      <w:r w:rsidR="00DF24BF" w:rsidRPr="00E55A9B">
        <w:t xml:space="preserve"> enhancement, LG Electronics, RAN Meeting #</w:t>
      </w:r>
      <w:r w:rsidRPr="00E55A9B">
        <w:t>90</w:t>
      </w:r>
      <w:r w:rsidR="00DF24BF" w:rsidRPr="00E55A9B">
        <w:t xml:space="preserve">e, </w:t>
      </w:r>
      <w:r w:rsidRPr="00E55A9B">
        <w:t>December</w:t>
      </w:r>
      <w:r w:rsidR="00DF24BF" w:rsidRPr="00E55A9B">
        <w:t xml:space="preserve"> </w:t>
      </w:r>
      <w:r w:rsidR="00DF24BF" w:rsidRPr="00D95510">
        <w:t>2020</w:t>
      </w:r>
      <w:bookmarkEnd w:id="35"/>
      <w:r w:rsidR="0021039E" w:rsidRPr="00D95510">
        <w:t>.</w:t>
      </w:r>
    </w:p>
    <w:p w14:paraId="3B2EE9B9" w14:textId="2F2FF26E" w:rsidR="00903448" w:rsidRPr="00D95510" w:rsidRDefault="00D95510" w:rsidP="00903448">
      <w:pPr>
        <w:pStyle w:val="Reference"/>
      </w:pPr>
      <w:r w:rsidRPr="00D95510">
        <w:t>R4-2102342</w:t>
      </w:r>
      <w:r w:rsidR="00903448" w:rsidRPr="00D95510">
        <w:t>, “</w:t>
      </w:r>
      <w:r w:rsidRPr="00D95510">
        <w:t>Bandwidth for SL operating in n14</w:t>
      </w:r>
      <w:r w:rsidR="00903448" w:rsidRPr="00D95510">
        <w:t xml:space="preserve">”, Ericsson, 3GPP TSG-RAN WG4 Meeting # 98-e, Jan </w:t>
      </w:r>
      <w:r w:rsidRPr="00D95510">
        <w:t>25th</w:t>
      </w:r>
      <w:r w:rsidR="00903448" w:rsidRPr="00D95510">
        <w:t>– Feb 5th, 2021</w:t>
      </w:r>
    </w:p>
    <w:p w14:paraId="337A3B30" w14:textId="2A5C8A35" w:rsidR="00DF24BF" w:rsidRPr="00E55A9B" w:rsidRDefault="00DF24BF" w:rsidP="00DF24BF">
      <w:pPr>
        <w:pStyle w:val="Reference"/>
      </w:pPr>
      <w:r w:rsidRPr="00E55A9B">
        <w:t>3GPP TS 23.203, Policy and charging control architecture, version 16.2.0</w:t>
      </w:r>
      <w:r w:rsidR="0021039E">
        <w:t>.</w:t>
      </w:r>
    </w:p>
    <w:p w14:paraId="715CA09B" w14:textId="3031EE6A" w:rsidR="003A7EF3" w:rsidRPr="00CE0424" w:rsidRDefault="00DF24BF" w:rsidP="00CE0424">
      <w:pPr>
        <w:pStyle w:val="Reference"/>
      </w:pPr>
      <w:r w:rsidRPr="00E55A9B">
        <w:t>3GPP TR 22.281, Mission Critical (MC) video, version 16.0.0</w:t>
      </w:r>
      <w:r w:rsidR="00227842">
        <w:t>.</w:t>
      </w: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464F6" w14:textId="77777777" w:rsidR="00CF6757" w:rsidRDefault="00CF6757">
      <w:r>
        <w:separator/>
      </w:r>
    </w:p>
  </w:endnote>
  <w:endnote w:type="continuationSeparator" w:id="0">
    <w:p w14:paraId="5B63E860" w14:textId="77777777" w:rsidR="00CF6757" w:rsidRDefault="00CF6757">
      <w:r>
        <w:continuationSeparator/>
      </w:r>
    </w:p>
  </w:endnote>
  <w:endnote w:type="continuationNotice" w:id="1">
    <w:p w14:paraId="1BC225BD" w14:textId="77777777" w:rsidR="00CF6757" w:rsidRDefault="00CF67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1D6478" w:rsidRDefault="001D647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F00CB" w14:textId="77777777" w:rsidR="00CF6757" w:rsidRDefault="00CF6757">
      <w:r>
        <w:separator/>
      </w:r>
    </w:p>
  </w:footnote>
  <w:footnote w:type="continuationSeparator" w:id="0">
    <w:p w14:paraId="7FC3A8DB" w14:textId="77777777" w:rsidR="00CF6757" w:rsidRDefault="00CF6757">
      <w:r>
        <w:continuationSeparator/>
      </w:r>
    </w:p>
  </w:footnote>
  <w:footnote w:type="continuationNotice" w:id="1">
    <w:p w14:paraId="6430F783" w14:textId="77777777" w:rsidR="00CF6757" w:rsidRDefault="00CF67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1D6478" w:rsidRDefault="001D647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401DC0"/>
    <w:multiLevelType w:val="hybridMultilevel"/>
    <w:tmpl w:val="6E9E0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191AFB"/>
    <w:multiLevelType w:val="hybridMultilevel"/>
    <w:tmpl w:val="AD926D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201B78"/>
    <w:multiLevelType w:val="hybridMultilevel"/>
    <w:tmpl w:val="F95A9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2E6D8D"/>
    <w:multiLevelType w:val="hybridMultilevel"/>
    <w:tmpl w:val="07A834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F24C1A"/>
    <w:multiLevelType w:val="hybridMultilevel"/>
    <w:tmpl w:val="9C9A5E22"/>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583D84"/>
    <w:multiLevelType w:val="hybridMultilevel"/>
    <w:tmpl w:val="6120A32C"/>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0EE56E0"/>
    <w:multiLevelType w:val="hybridMultilevel"/>
    <w:tmpl w:val="16FC2578"/>
    <w:lvl w:ilvl="0" w:tplc="040B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A701AF"/>
    <w:multiLevelType w:val="hybridMultilevel"/>
    <w:tmpl w:val="A0FA17F4"/>
    <w:lvl w:ilvl="0" w:tplc="040B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1"/>
  </w:num>
  <w:num w:numId="6">
    <w:abstractNumId w:val="19"/>
  </w:num>
  <w:num w:numId="7">
    <w:abstractNumId w:val="25"/>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7"/>
  </w:num>
  <w:num w:numId="17">
    <w:abstractNumId w:val="7"/>
  </w:num>
  <w:num w:numId="18">
    <w:abstractNumId w:val="9"/>
  </w:num>
  <w:num w:numId="19">
    <w:abstractNumId w:val="5"/>
  </w:num>
  <w:num w:numId="20">
    <w:abstractNumId w:val="31"/>
  </w:num>
  <w:num w:numId="21">
    <w:abstractNumId w:val="14"/>
  </w:num>
  <w:num w:numId="22">
    <w:abstractNumId w:val="29"/>
  </w:num>
  <w:num w:numId="23">
    <w:abstractNumId w:val="24"/>
  </w:num>
  <w:num w:numId="24">
    <w:abstractNumId w:val="21"/>
  </w:num>
  <w:num w:numId="25">
    <w:abstractNumId w:val="15"/>
  </w:num>
  <w:num w:numId="26">
    <w:abstractNumId w:val="6"/>
  </w:num>
  <w:num w:numId="27">
    <w:abstractNumId w:val="13"/>
  </w:num>
  <w:num w:numId="28">
    <w:abstractNumId w:val="30"/>
  </w:num>
  <w:num w:numId="29">
    <w:abstractNumId w:val="28"/>
  </w:num>
  <w:num w:numId="30">
    <w:abstractNumId w:val="26"/>
  </w:num>
  <w:num w:numId="31">
    <w:abstractNumId w:val="4"/>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369"/>
    <w:rsid w:val="00002A37"/>
    <w:rsid w:val="0000564C"/>
    <w:rsid w:val="00006446"/>
    <w:rsid w:val="00006896"/>
    <w:rsid w:val="00007CDC"/>
    <w:rsid w:val="00011B28"/>
    <w:rsid w:val="00015D15"/>
    <w:rsid w:val="0002564D"/>
    <w:rsid w:val="00025ECA"/>
    <w:rsid w:val="000325B8"/>
    <w:rsid w:val="00034C15"/>
    <w:rsid w:val="00036BA1"/>
    <w:rsid w:val="00041B31"/>
    <w:rsid w:val="000422E2"/>
    <w:rsid w:val="00042F22"/>
    <w:rsid w:val="000444EF"/>
    <w:rsid w:val="00052A07"/>
    <w:rsid w:val="000534E3"/>
    <w:rsid w:val="0005606A"/>
    <w:rsid w:val="00057117"/>
    <w:rsid w:val="000616E7"/>
    <w:rsid w:val="000645C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A9A"/>
    <w:rsid w:val="000A1B7B"/>
    <w:rsid w:val="000A56F2"/>
    <w:rsid w:val="000A6197"/>
    <w:rsid w:val="000B2719"/>
    <w:rsid w:val="000B3A8F"/>
    <w:rsid w:val="000B4AB9"/>
    <w:rsid w:val="000B58C3"/>
    <w:rsid w:val="000B5BBD"/>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DAD"/>
    <w:rsid w:val="00137AB5"/>
    <w:rsid w:val="00137F0B"/>
    <w:rsid w:val="00151E23"/>
    <w:rsid w:val="001526E0"/>
    <w:rsid w:val="001551B5"/>
    <w:rsid w:val="001659C1"/>
    <w:rsid w:val="00171067"/>
    <w:rsid w:val="00173A8E"/>
    <w:rsid w:val="0017502C"/>
    <w:rsid w:val="0018143F"/>
    <w:rsid w:val="00181FF8"/>
    <w:rsid w:val="0018273F"/>
    <w:rsid w:val="00190AC1"/>
    <w:rsid w:val="0019341A"/>
    <w:rsid w:val="00197DF9"/>
    <w:rsid w:val="001A1987"/>
    <w:rsid w:val="001A2564"/>
    <w:rsid w:val="001A2DEC"/>
    <w:rsid w:val="001A6173"/>
    <w:rsid w:val="001A68B2"/>
    <w:rsid w:val="001A6CBA"/>
    <w:rsid w:val="001A7039"/>
    <w:rsid w:val="001A7CE9"/>
    <w:rsid w:val="001B0D97"/>
    <w:rsid w:val="001B5A5D"/>
    <w:rsid w:val="001C1CE5"/>
    <w:rsid w:val="001C3D2A"/>
    <w:rsid w:val="001D51BA"/>
    <w:rsid w:val="001D53E7"/>
    <w:rsid w:val="001D6342"/>
    <w:rsid w:val="001D6478"/>
    <w:rsid w:val="001D6D53"/>
    <w:rsid w:val="001E58E2"/>
    <w:rsid w:val="001E7AED"/>
    <w:rsid w:val="001F3916"/>
    <w:rsid w:val="001F5069"/>
    <w:rsid w:val="001F54C5"/>
    <w:rsid w:val="001F662C"/>
    <w:rsid w:val="001F7074"/>
    <w:rsid w:val="00200490"/>
    <w:rsid w:val="00201F3A"/>
    <w:rsid w:val="00203F96"/>
    <w:rsid w:val="002069B2"/>
    <w:rsid w:val="00207FA3"/>
    <w:rsid w:val="0021039E"/>
    <w:rsid w:val="00214DA8"/>
    <w:rsid w:val="00215423"/>
    <w:rsid w:val="002158FA"/>
    <w:rsid w:val="00220600"/>
    <w:rsid w:val="002224DB"/>
    <w:rsid w:val="00223FCB"/>
    <w:rsid w:val="002252C3"/>
    <w:rsid w:val="00225589"/>
    <w:rsid w:val="00225C54"/>
    <w:rsid w:val="00227842"/>
    <w:rsid w:val="00230765"/>
    <w:rsid w:val="00230D18"/>
    <w:rsid w:val="002311F2"/>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99"/>
    <w:rsid w:val="002E17F2"/>
    <w:rsid w:val="002E7CAE"/>
    <w:rsid w:val="002F13E4"/>
    <w:rsid w:val="002F2771"/>
    <w:rsid w:val="002F37A9"/>
    <w:rsid w:val="00301CE6"/>
    <w:rsid w:val="0030256B"/>
    <w:rsid w:val="0030501F"/>
    <w:rsid w:val="00307BA1"/>
    <w:rsid w:val="00311702"/>
    <w:rsid w:val="00311E82"/>
    <w:rsid w:val="00313298"/>
    <w:rsid w:val="00313FD6"/>
    <w:rsid w:val="003143BD"/>
    <w:rsid w:val="00315363"/>
    <w:rsid w:val="003203ED"/>
    <w:rsid w:val="003229BB"/>
    <w:rsid w:val="00322C9F"/>
    <w:rsid w:val="00324D23"/>
    <w:rsid w:val="00330A0E"/>
    <w:rsid w:val="00331751"/>
    <w:rsid w:val="00334579"/>
    <w:rsid w:val="00335858"/>
    <w:rsid w:val="00336BDA"/>
    <w:rsid w:val="00342BD7"/>
    <w:rsid w:val="00346DB5"/>
    <w:rsid w:val="003477B1"/>
    <w:rsid w:val="00357380"/>
    <w:rsid w:val="003602D9"/>
    <w:rsid w:val="003604CE"/>
    <w:rsid w:val="00370E47"/>
    <w:rsid w:val="003742AC"/>
    <w:rsid w:val="00377477"/>
    <w:rsid w:val="00377CE1"/>
    <w:rsid w:val="00384317"/>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57AA"/>
    <w:rsid w:val="003F6BBE"/>
    <w:rsid w:val="004000E8"/>
    <w:rsid w:val="0040170C"/>
    <w:rsid w:val="00402C73"/>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4BAC"/>
    <w:rsid w:val="00437447"/>
    <w:rsid w:val="00441A92"/>
    <w:rsid w:val="00442BA0"/>
    <w:rsid w:val="004431DC"/>
    <w:rsid w:val="00444F56"/>
    <w:rsid w:val="0044541C"/>
    <w:rsid w:val="00446488"/>
    <w:rsid w:val="004517AA"/>
    <w:rsid w:val="00452CAC"/>
    <w:rsid w:val="00457565"/>
    <w:rsid w:val="00457B71"/>
    <w:rsid w:val="00462B19"/>
    <w:rsid w:val="00464689"/>
    <w:rsid w:val="004669E2"/>
    <w:rsid w:val="00470C31"/>
    <w:rsid w:val="00471DE0"/>
    <w:rsid w:val="004734D0"/>
    <w:rsid w:val="0047556B"/>
    <w:rsid w:val="00477768"/>
    <w:rsid w:val="00492BC5"/>
    <w:rsid w:val="004964F1"/>
    <w:rsid w:val="004A16BC"/>
    <w:rsid w:val="004A1AE0"/>
    <w:rsid w:val="004A2B94"/>
    <w:rsid w:val="004B5AAE"/>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75DD"/>
    <w:rsid w:val="005108D8"/>
    <w:rsid w:val="005116F9"/>
    <w:rsid w:val="00511AE3"/>
    <w:rsid w:val="005153A7"/>
    <w:rsid w:val="005219CF"/>
    <w:rsid w:val="00534B59"/>
    <w:rsid w:val="00536759"/>
    <w:rsid w:val="00537C62"/>
    <w:rsid w:val="00546970"/>
    <w:rsid w:val="00554E19"/>
    <w:rsid w:val="005577B2"/>
    <w:rsid w:val="0056121F"/>
    <w:rsid w:val="005676CE"/>
    <w:rsid w:val="00572505"/>
    <w:rsid w:val="00582809"/>
    <w:rsid w:val="0058798C"/>
    <w:rsid w:val="005900FA"/>
    <w:rsid w:val="005935A4"/>
    <w:rsid w:val="005948C2"/>
    <w:rsid w:val="00595DCA"/>
    <w:rsid w:val="0059779B"/>
    <w:rsid w:val="005A209A"/>
    <w:rsid w:val="005A662D"/>
    <w:rsid w:val="005B12C3"/>
    <w:rsid w:val="005B1409"/>
    <w:rsid w:val="005B35D7"/>
    <w:rsid w:val="005B392A"/>
    <w:rsid w:val="005B3AA3"/>
    <w:rsid w:val="005B6F83"/>
    <w:rsid w:val="005C5B1D"/>
    <w:rsid w:val="005C74FB"/>
    <w:rsid w:val="005D1602"/>
    <w:rsid w:val="005D2844"/>
    <w:rsid w:val="005E385F"/>
    <w:rsid w:val="005E5B81"/>
    <w:rsid w:val="005F2CB1"/>
    <w:rsid w:val="005F3025"/>
    <w:rsid w:val="005F618C"/>
    <w:rsid w:val="005F70BD"/>
    <w:rsid w:val="006019B9"/>
    <w:rsid w:val="0060283C"/>
    <w:rsid w:val="00604F14"/>
    <w:rsid w:val="00611B83"/>
    <w:rsid w:val="00613257"/>
    <w:rsid w:val="00620A71"/>
    <w:rsid w:val="00620D80"/>
    <w:rsid w:val="006234A6"/>
    <w:rsid w:val="00630001"/>
    <w:rsid w:val="006311B3"/>
    <w:rsid w:val="0063284C"/>
    <w:rsid w:val="00634B51"/>
    <w:rsid w:val="00636398"/>
    <w:rsid w:val="006368D3"/>
    <w:rsid w:val="006377EC"/>
    <w:rsid w:val="0064151F"/>
    <w:rsid w:val="00641533"/>
    <w:rsid w:val="0064208D"/>
    <w:rsid w:val="00643475"/>
    <w:rsid w:val="0064396A"/>
    <w:rsid w:val="00644E19"/>
    <w:rsid w:val="0064624E"/>
    <w:rsid w:val="00650AB9"/>
    <w:rsid w:val="0065258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E03"/>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1F04"/>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B32"/>
    <w:rsid w:val="007257D0"/>
    <w:rsid w:val="00725BB7"/>
    <w:rsid w:val="00726EA6"/>
    <w:rsid w:val="00727208"/>
    <w:rsid w:val="00727680"/>
    <w:rsid w:val="007348B1"/>
    <w:rsid w:val="007362A6"/>
    <w:rsid w:val="00736D7D"/>
    <w:rsid w:val="00740E58"/>
    <w:rsid w:val="007445A0"/>
    <w:rsid w:val="0074524B"/>
    <w:rsid w:val="007473FA"/>
    <w:rsid w:val="00747D8B"/>
    <w:rsid w:val="00751228"/>
    <w:rsid w:val="007571E1"/>
    <w:rsid w:val="007604B2"/>
    <w:rsid w:val="00765281"/>
    <w:rsid w:val="00765A8E"/>
    <w:rsid w:val="00766BAD"/>
    <w:rsid w:val="007729A2"/>
    <w:rsid w:val="007739A6"/>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901"/>
    <w:rsid w:val="00803FAE"/>
    <w:rsid w:val="0080605F"/>
    <w:rsid w:val="00807786"/>
    <w:rsid w:val="00811FCB"/>
    <w:rsid w:val="008158D6"/>
    <w:rsid w:val="00817196"/>
    <w:rsid w:val="008235DB"/>
    <w:rsid w:val="00824AB4"/>
    <w:rsid w:val="00825C42"/>
    <w:rsid w:val="00825D25"/>
    <w:rsid w:val="008264AC"/>
    <w:rsid w:val="008267CC"/>
    <w:rsid w:val="00827D6F"/>
    <w:rsid w:val="0083546B"/>
    <w:rsid w:val="008376AC"/>
    <w:rsid w:val="008444E8"/>
    <w:rsid w:val="00844E80"/>
    <w:rsid w:val="00846FE7"/>
    <w:rsid w:val="00851B12"/>
    <w:rsid w:val="008532D8"/>
    <w:rsid w:val="00856911"/>
    <w:rsid w:val="008677FD"/>
    <w:rsid w:val="008706D4"/>
    <w:rsid w:val="00870F8A"/>
    <w:rsid w:val="008719A4"/>
    <w:rsid w:val="00871D23"/>
    <w:rsid w:val="00874312"/>
    <w:rsid w:val="0087437C"/>
    <w:rsid w:val="00875CD7"/>
    <w:rsid w:val="00876B4D"/>
    <w:rsid w:val="00877F18"/>
    <w:rsid w:val="00890EC1"/>
    <w:rsid w:val="008941E3"/>
    <w:rsid w:val="00894A88"/>
    <w:rsid w:val="00895386"/>
    <w:rsid w:val="008A21FF"/>
    <w:rsid w:val="008A2CE2"/>
    <w:rsid w:val="008A30AC"/>
    <w:rsid w:val="008A44B8"/>
    <w:rsid w:val="008A51A8"/>
    <w:rsid w:val="008A54C7"/>
    <w:rsid w:val="008A77D8"/>
    <w:rsid w:val="008B0483"/>
    <w:rsid w:val="008B120C"/>
    <w:rsid w:val="008B4C27"/>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3448"/>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A2E"/>
    <w:rsid w:val="009970DD"/>
    <w:rsid w:val="009A0FBA"/>
    <w:rsid w:val="009A1601"/>
    <w:rsid w:val="009A3BB6"/>
    <w:rsid w:val="009A462D"/>
    <w:rsid w:val="009A5CBA"/>
    <w:rsid w:val="009B09FE"/>
    <w:rsid w:val="009B1F30"/>
    <w:rsid w:val="009B3AC2"/>
    <w:rsid w:val="009B4DF4"/>
    <w:rsid w:val="009B564E"/>
    <w:rsid w:val="009B78B6"/>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E35"/>
    <w:rsid w:val="00A04F49"/>
    <w:rsid w:val="00A13E54"/>
    <w:rsid w:val="00A17F63"/>
    <w:rsid w:val="00A2193B"/>
    <w:rsid w:val="00A2351A"/>
    <w:rsid w:val="00A264A9"/>
    <w:rsid w:val="00A26DCF"/>
    <w:rsid w:val="00A27785"/>
    <w:rsid w:val="00A30187"/>
    <w:rsid w:val="00A3448A"/>
    <w:rsid w:val="00A36297"/>
    <w:rsid w:val="00A41E2B"/>
    <w:rsid w:val="00A435F4"/>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366"/>
    <w:rsid w:val="00AB0BC8"/>
    <w:rsid w:val="00AB11CA"/>
    <w:rsid w:val="00AB14D9"/>
    <w:rsid w:val="00AB4AB8"/>
    <w:rsid w:val="00AB655E"/>
    <w:rsid w:val="00AC007F"/>
    <w:rsid w:val="00AC2B44"/>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659F"/>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7CE5"/>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6384"/>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621E"/>
    <w:rsid w:val="00C9027A"/>
    <w:rsid w:val="00C9068E"/>
    <w:rsid w:val="00C93814"/>
    <w:rsid w:val="00C93C4B"/>
    <w:rsid w:val="00C944AB"/>
    <w:rsid w:val="00C95B40"/>
    <w:rsid w:val="00C9689F"/>
    <w:rsid w:val="00CA1ED8"/>
    <w:rsid w:val="00CB1F63"/>
    <w:rsid w:val="00CB6BA3"/>
    <w:rsid w:val="00CB7170"/>
    <w:rsid w:val="00CC040E"/>
    <w:rsid w:val="00CC111F"/>
    <w:rsid w:val="00CC2011"/>
    <w:rsid w:val="00CC3EA0"/>
    <w:rsid w:val="00CC770F"/>
    <w:rsid w:val="00CC7B45"/>
    <w:rsid w:val="00CD1188"/>
    <w:rsid w:val="00CD2ED1"/>
    <w:rsid w:val="00CD337B"/>
    <w:rsid w:val="00CE0424"/>
    <w:rsid w:val="00CE7561"/>
    <w:rsid w:val="00CF1354"/>
    <w:rsid w:val="00CF28A1"/>
    <w:rsid w:val="00CF3B1F"/>
    <w:rsid w:val="00CF3BF6"/>
    <w:rsid w:val="00CF625B"/>
    <w:rsid w:val="00CF6757"/>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15AF"/>
    <w:rsid w:val="00D823C6"/>
    <w:rsid w:val="00D8327F"/>
    <w:rsid w:val="00D86CA3"/>
    <w:rsid w:val="00D871CE"/>
    <w:rsid w:val="00D9196D"/>
    <w:rsid w:val="00D92982"/>
    <w:rsid w:val="00D95510"/>
    <w:rsid w:val="00DA0A41"/>
    <w:rsid w:val="00DA305E"/>
    <w:rsid w:val="00DA5417"/>
    <w:rsid w:val="00DA56E8"/>
    <w:rsid w:val="00DB0A9F"/>
    <w:rsid w:val="00DB0ACF"/>
    <w:rsid w:val="00DB377D"/>
    <w:rsid w:val="00DC2D36"/>
    <w:rsid w:val="00DC53EF"/>
    <w:rsid w:val="00DD3729"/>
    <w:rsid w:val="00DD612C"/>
    <w:rsid w:val="00DE5608"/>
    <w:rsid w:val="00DE58D0"/>
    <w:rsid w:val="00DE654F"/>
    <w:rsid w:val="00DF0B6E"/>
    <w:rsid w:val="00DF15E0"/>
    <w:rsid w:val="00DF24BF"/>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A9B"/>
    <w:rsid w:val="00E57565"/>
    <w:rsid w:val="00E63838"/>
    <w:rsid w:val="00E64434"/>
    <w:rsid w:val="00E66E98"/>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C7791"/>
    <w:rsid w:val="00ED1006"/>
    <w:rsid w:val="00ED6F56"/>
    <w:rsid w:val="00ED79DA"/>
    <w:rsid w:val="00EF18FE"/>
    <w:rsid w:val="00EF5787"/>
    <w:rsid w:val="00EF60D0"/>
    <w:rsid w:val="00F0528D"/>
    <w:rsid w:val="00F06C67"/>
    <w:rsid w:val="00F06DFD"/>
    <w:rsid w:val="00F071D1"/>
    <w:rsid w:val="00F07533"/>
    <w:rsid w:val="00F1015D"/>
    <w:rsid w:val="00F10629"/>
    <w:rsid w:val="00F15FA5"/>
    <w:rsid w:val="00F209B7"/>
    <w:rsid w:val="00F2376F"/>
    <w:rsid w:val="00F243D8"/>
    <w:rsid w:val="00F30828"/>
    <w:rsid w:val="00F313D6"/>
    <w:rsid w:val="00F40F0C"/>
    <w:rsid w:val="00F4505B"/>
    <w:rsid w:val="00F4766C"/>
    <w:rsid w:val="00F5060E"/>
    <w:rsid w:val="00F507D1"/>
    <w:rsid w:val="00F519CE"/>
    <w:rsid w:val="00F51ADA"/>
    <w:rsid w:val="00F56443"/>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4858"/>
    <w:rsid w:val="00F859D8"/>
    <w:rsid w:val="00F8610F"/>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3GPPText">
    <w:name w:val="3GPP Text"/>
    <w:basedOn w:val="Normal"/>
    <w:link w:val="3GPPTextChar"/>
    <w:qFormat/>
    <w:rsid w:val="007F0901"/>
    <w:pPr>
      <w:spacing w:before="120" w:after="120"/>
      <w:jc w:val="both"/>
    </w:pPr>
    <w:rPr>
      <w:rFonts w:asciiTheme="minorHAnsi" w:hAnsiTheme="minorHAnsi"/>
      <w:sz w:val="22"/>
      <w:lang w:eastAsia="en-GB"/>
    </w:rPr>
  </w:style>
  <w:style w:type="character" w:customStyle="1" w:styleId="3GPPTextChar">
    <w:name w:val="3GPP Text Char"/>
    <w:link w:val="3GPPText"/>
    <w:qFormat/>
    <w:rsid w:val="007F0901"/>
    <w:rPr>
      <w:rFonts w:asciiTheme="minorHAnsi" w:eastAsiaTheme="minorHAnsi" w:hAnsiTheme="minorHAnsi" w:cstheme="minorBidi"/>
      <w:sz w:val="22"/>
      <w:szCs w:val="22"/>
    </w:rPr>
  </w:style>
  <w:style w:type="paragraph" w:customStyle="1" w:styleId="xxxmsolistparagraph">
    <w:name w:val="x_xxmsolistparagraph"/>
    <w:basedOn w:val="Normal"/>
    <w:uiPriority w:val="99"/>
    <w:rsid w:val="007F0901"/>
    <w:pPr>
      <w:spacing w:after="0" w:line="240" w:lineRule="auto"/>
      <w:ind w:left="800"/>
      <w:jc w:val="both"/>
    </w:pPr>
    <w:rPr>
      <w:rFonts w:ascii="Calibri" w:eastAsia="SimSun" w:hAnsi="Calibri" w:cs="Calibri"/>
      <w:sz w:val="21"/>
      <w:szCs w:val="21"/>
      <w:lang w:eastAsia="zh-CN"/>
    </w:rPr>
  </w:style>
  <w:style w:type="table" w:styleId="GridTable5Dark-Accent1">
    <w:name w:val="Grid Table 5 Dark Accent 1"/>
    <w:basedOn w:val="TableNormal"/>
    <w:uiPriority w:val="50"/>
    <w:rsid w:val="007F0901"/>
    <w:rPr>
      <w:rFonts w:asciiTheme="minorHAnsi" w:eastAsiaTheme="minorHAnsi" w:hAnsiTheme="minorHAnsi" w:cstheme="minorBidi"/>
      <w:sz w:val="22"/>
      <w:szCs w:val="22"/>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7F0901"/>
    <w:rPr>
      <w:rFonts w:asciiTheme="minorHAnsi" w:eastAsiaTheme="minorHAnsi" w:hAnsiTheme="minorHAnsi" w:cstheme="minorBidi"/>
      <w:sz w:val="22"/>
      <w:szCs w:val="22"/>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4605547">
      <w:bodyDiv w:val="1"/>
      <w:marLeft w:val="0"/>
      <w:marRight w:val="0"/>
      <w:marTop w:val="0"/>
      <w:marBottom w:val="0"/>
      <w:divBdr>
        <w:top w:val="none" w:sz="0" w:space="0" w:color="auto"/>
        <w:left w:val="none" w:sz="0" w:space="0" w:color="auto"/>
        <w:bottom w:val="none" w:sz="0" w:space="0" w:color="auto"/>
        <w:right w:val="none" w:sz="0" w:space="0" w:color="auto"/>
      </w:divBdr>
      <w:divsChild>
        <w:div w:id="20247419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369A9-2133-41E5-8B94-23814BB0B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1581</Words>
  <Characters>9016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10576</CharactersWithSpaces>
  <SharedDoc>false</SharedDoc>
  <HLinks>
    <vt:vector size="108" baseType="variant">
      <vt:variant>
        <vt:i4>1376314</vt:i4>
      </vt:variant>
      <vt:variant>
        <vt:i4>59</vt:i4>
      </vt:variant>
      <vt:variant>
        <vt:i4>0</vt:i4>
      </vt:variant>
      <vt:variant>
        <vt:i4>5</vt:i4>
      </vt:variant>
      <vt:variant>
        <vt:lpwstr/>
      </vt:variant>
      <vt:variant>
        <vt:lpwstr>_Toc53641481</vt:lpwstr>
      </vt:variant>
      <vt:variant>
        <vt:i4>1310778</vt:i4>
      </vt:variant>
      <vt:variant>
        <vt:i4>56</vt:i4>
      </vt:variant>
      <vt:variant>
        <vt:i4>0</vt:i4>
      </vt:variant>
      <vt:variant>
        <vt:i4>5</vt:i4>
      </vt:variant>
      <vt:variant>
        <vt:lpwstr/>
      </vt:variant>
      <vt:variant>
        <vt:lpwstr>_Toc53641480</vt:lpwstr>
      </vt:variant>
      <vt:variant>
        <vt:i4>1900597</vt:i4>
      </vt:variant>
      <vt:variant>
        <vt:i4>53</vt:i4>
      </vt:variant>
      <vt:variant>
        <vt:i4>0</vt:i4>
      </vt:variant>
      <vt:variant>
        <vt:i4>5</vt:i4>
      </vt:variant>
      <vt:variant>
        <vt:lpwstr/>
      </vt:variant>
      <vt:variant>
        <vt:lpwstr>_Toc53641479</vt:lpwstr>
      </vt:variant>
      <vt:variant>
        <vt:i4>1835061</vt:i4>
      </vt:variant>
      <vt:variant>
        <vt:i4>50</vt:i4>
      </vt:variant>
      <vt:variant>
        <vt:i4>0</vt:i4>
      </vt:variant>
      <vt:variant>
        <vt:i4>5</vt:i4>
      </vt:variant>
      <vt:variant>
        <vt:lpwstr/>
      </vt:variant>
      <vt:variant>
        <vt:lpwstr>_Toc53641478</vt:lpwstr>
      </vt:variant>
      <vt:variant>
        <vt:i4>1245237</vt:i4>
      </vt:variant>
      <vt:variant>
        <vt:i4>47</vt:i4>
      </vt:variant>
      <vt:variant>
        <vt:i4>0</vt:i4>
      </vt:variant>
      <vt:variant>
        <vt:i4>5</vt:i4>
      </vt:variant>
      <vt:variant>
        <vt:lpwstr/>
      </vt:variant>
      <vt:variant>
        <vt:lpwstr>_Toc53641477</vt:lpwstr>
      </vt:variant>
      <vt:variant>
        <vt:i4>1179701</vt:i4>
      </vt:variant>
      <vt:variant>
        <vt:i4>44</vt:i4>
      </vt:variant>
      <vt:variant>
        <vt:i4>0</vt:i4>
      </vt:variant>
      <vt:variant>
        <vt:i4>5</vt:i4>
      </vt:variant>
      <vt:variant>
        <vt:lpwstr/>
      </vt:variant>
      <vt:variant>
        <vt:lpwstr>_Toc53641476</vt:lpwstr>
      </vt:variant>
      <vt:variant>
        <vt:i4>1114165</vt:i4>
      </vt:variant>
      <vt:variant>
        <vt:i4>41</vt:i4>
      </vt:variant>
      <vt:variant>
        <vt:i4>0</vt:i4>
      </vt:variant>
      <vt:variant>
        <vt:i4>5</vt:i4>
      </vt:variant>
      <vt:variant>
        <vt:lpwstr/>
      </vt:variant>
      <vt:variant>
        <vt:lpwstr>_Toc53641475</vt:lpwstr>
      </vt:variant>
      <vt:variant>
        <vt:i4>1048629</vt:i4>
      </vt:variant>
      <vt:variant>
        <vt:i4>38</vt:i4>
      </vt:variant>
      <vt:variant>
        <vt:i4>0</vt:i4>
      </vt:variant>
      <vt:variant>
        <vt:i4>5</vt:i4>
      </vt:variant>
      <vt:variant>
        <vt:lpwstr/>
      </vt:variant>
      <vt:variant>
        <vt:lpwstr>_Toc53641474</vt:lpwstr>
      </vt:variant>
      <vt:variant>
        <vt:i4>1507381</vt:i4>
      </vt:variant>
      <vt:variant>
        <vt:i4>35</vt:i4>
      </vt:variant>
      <vt:variant>
        <vt:i4>0</vt:i4>
      </vt:variant>
      <vt:variant>
        <vt:i4>5</vt:i4>
      </vt:variant>
      <vt:variant>
        <vt:lpwstr/>
      </vt:variant>
      <vt:variant>
        <vt:lpwstr>_Toc53641473</vt:lpwstr>
      </vt:variant>
      <vt:variant>
        <vt:i4>1441845</vt:i4>
      </vt:variant>
      <vt:variant>
        <vt:i4>32</vt:i4>
      </vt:variant>
      <vt:variant>
        <vt:i4>0</vt:i4>
      </vt:variant>
      <vt:variant>
        <vt:i4>5</vt:i4>
      </vt:variant>
      <vt:variant>
        <vt:lpwstr/>
      </vt:variant>
      <vt:variant>
        <vt:lpwstr>_Toc53641472</vt:lpwstr>
      </vt:variant>
      <vt:variant>
        <vt:i4>1376309</vt:i4>
      </vt:variant>
      <vt:variant>
        <vt:i4>29</vt:i4>
      </vt:variant>
      <vt:variant>
        <vt:i4>0</vt:i4>
      </vt:variant>
      <vt:variant>
        <vt:i4>5</vt:i4>
      </vt:variant>
      <vt:variant>
        <vt:lpwstr/>
      </vt:variant>
      <vt:variant>
        <vt:lpwstr>_Toc53641471</vt:lpwstr>
      </vt:variant>
      <vt:variant>
        <vt:i4>1310773</vt:i4>
      </vt:variant>
      <vt:variant>
        <vt:i4>26</vt:i4>
      </vt:variant>
      <vt:variant>
        <vt:i4>0</vt:i4>
      </vt:variant>
      <vt:variant>
        <vt:i4>5</vt:i4>
      </vt:variant>
      <vt:variant>
        <vt:lpwstr/>
      </vt:variant>
      <vt:variant>
        <vt:lpwstr>_Toc53641470</vt:lpwstr>
      </vt:variant>
      <vt:variant>
        <vt:i4>1900596</vt:i4>
      </vt:variant>
      <vt:variant>
        <vt:i4>23</vt:i4>
      </vt:variant>
      <vt:variant>
        <vt:i4>0</vt:i4>
      </vt:variant>
      <vt:variant>
        <vt:i4>5</vt:i4>
      </vt:variant>
      <vt:variant>
        <vt:lpwstr/>
      </vt:variant>
      <vt:variant>
        <vt:lpwstr>_Toc53641469</vt:lpwstr>
      </vt:variant>
      <vt:variant>
        <vt:i4>1835060</vt:i4>
      </vt:variant>
      <vt:variant>
        <vt:i4>20</vt:i4>
      </vt:variant>
      <vt:variant>
        <vt:i4>0</vt:i4>
      </vt:variant>
      <vt:variant>
        <vt:i4>5</vt:i4>
      </vt:variant>
      <vt:variant>
        <vt:lpwstr/>
      </vt:variant>
      <vt:variant>
        <vt:lpwstr>_Toc53641468</vt:lpwstr>
      </vt:variant>
      <vt:variant>
        <vt:i4>1245236</vt:i4>
      </vt:variant>
      <vt:variant>
        <vt:i4>17</vt:i4>
      </vt:variant>
      <vt:variant>
        <vt:i4>0</vt:i4>
      </vt:variant>
      <vt:variant>
        <vt:i4>5</vt:i4>
      </vt:variant>
      <vt:variant>
        <vt:lpwstr/>
      </vt:variant>
      <vt:variant>
        <vt:lpwstr>_Toc53641467</vt:lpwstr>
      </vt:variant>
      <vt:variant>
        <vt:i4>1179700</vt:i4>
      </vt:variant>
      <vt:variant>
        <vt:i4>14</vt:i4>
      </vt:variant>
      <vt:variant>
        <vt:i4>0</vt:i4>
      </vt:variant>
      <vt:variant>
        <vt:i4>5</vt:i4>
      </vt:variant>
      <vt:variant>
        <vt:lpwstr/>
      </vt:variant>
      <vt:variant>
        <vt:lpwstr>_Toc53641466</vt:lpwstr>
      </vt:variant>
      <vt:variant>
        <vt:i4>1114164</vt:i4>
      </vt:variant>
      <vt:variant>
        <vt:i4>11</vt:i4>
      </vt:variant>
      <vt:variant>
        <vt:i4>0</vt:i4>
      </vt:variant>
      <vt:variant>
        <vt:i4>5</vt:i4>
      </vt:variant>
      <vt:variant>
        <vt:lpwstr/>
      </vt:variant>
      <vt:variant>
        <vt:lpwstr>_Toc53641465</vt:lpwstr>
      </vt:variant>
      <vt:variant>
        <vt:i4>1441850</vt:i4>
      </vt:variant>
      <vt:variant>
        <vt:i4>5</vt:i4>
      </vt:variant>
      <vt:variant>
        <vt:i4>0</vt:i4>
      </vt:variant>
      <vt:variant>
        <vt:i4>5</vt:i4>
      </vt:variant>
      <vt:variant>
        <vt:lpwstr/>
      </vt:variant>
      <vt:variant>
        <vt:lpwstr>_Toc53641482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2021-01-18T16:57:00Z</dcterms:created>
  <dcterms:modified xsi:type="dcterms:W3CDTF">2021-01-18T16:57:00Z</dcterms:modified>
  <cp:category/>
</cp:coreProperties>
</file>